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6D5DC8" w:rsidRPr="00F003A0" w:rsidP="00BF3EFE" w14:paraId="66F45702" w14:textId="4FFA2B84">
      <w:pPr>
        <w:spacing w:after="120"/>
        <w:jc w:val="both"/>
        <w:rPr>
          <w:rFonts w:cstheme="minorHAnsi"/>
          <w:b/>
          <w:sz w:val="24"/>
          <w:szCs w:val="24"/>
        </w:rPr>
      </w:pPr>
      <w:bookmarkStart w:id="0" w:name="_Hlk214870383"/>
      <w:r w:rsidRPr="00F003A0">
        <w:rPr>
          <w:rFonts w:cstheme="minorHAnsi"/>
          <w:b/>
          <w:sz w:val="24"/>
          <w:szCs w:val="24"/>
        </w:rPr>
        <w:t xml:space="preserve">Kallelse till extra bolagsstämma i Nordrest Holding AB </w:t>
      </w:r>
    </w:p>
    <w:p w:rsidR="00514629" w:rsidRPr="00377C7F" w:rsidP="00F003A0" w14:paraId="3611827A" w14:textId="135A69C5">
      <w:pPr>
        <w:spacing w:after="120"/>
        <w:jc w:val="both"/>
        <w:rPr>
          <w:rFonts w:cstheme="minorHAnsi"/>
          <w:sz w:val="21"/>
          <w:szCs w:val="21"/>
        </w:rPr>
      </w:pPr>
      <w:r w:rsidRPr="00377C7F">
        <w:rPr>
          <w:rFonts w:cstheme="minorHAnsi"/>
          <w:sz w:val="21"/>
          <w:szCs w:val="21"/>
        </w:rPr>
        <w:t xml:space="preserve">Aktieägarna i </w:t>
      </w:r>
      <w:bookmarkStart w:id="1" w:name="_Hlk214386155"/>
      <w:r w:rsidRPr="00377C7F">
        <w:rPr>
          <w:rFonts w:cstheme="minorHAnsi"/>
          <w:sz w:val="21"/>
          <w:szCs w:val="21"/>
        </w:rPr>
        <w:t xml:space="preserve">Nordrest Holding AB, org. nr 556943-6560 </w:t>
      </w:r>
      <w:bookmarkEnd w:id="1"/>
      <w:r w:rsidRPr="00377C7F">
        <w:rPr>
          <w:rFonts w:cstheme="minorHAnsi"/>
          <w:sz w:val="21"/>
          <w:szCs w:val="21"/>
        </w:rPr>
        <w:t>("</w:t>
      </w:r>
      <w:r w:rsidRPr="00377C7F">
        <w:rPr>
          <w:rFonts w:cstheme="minorHAnsi"/>
          <w:b/>
          <w:bCs/>
          <w:sz w:val="21"/>
          <w:szCs w:val="21"/>
        </w:rPr>
        <w:t>Bolaget</w:t>
      </w:r>
      <w:r w:rsidR="00F53DC6">
        <w:rPr>
          <w:rFonts w:cstheme="minorHAnsi"/>
          <w:sz w:val="21"/>
          <w:szCs w:val="21"/>
        </w:rPr>
        <w:t>"), kallas härmed till extra bolagsstämma fredagen den 19 december kl. 10:00 på Setterwalls Advokatbyrås lokaler på adress Sturegatan 10, 114 36 Stockholm. Entrén till stämmolokalen öppnar klockan 9:45.</w:t>
      </w:r>
    </w:p>
    <w:p w:rsidR="00514629" w:rsidRPr="00377C7F" w:rsidP="00F003A0" w14:paraId="6A0D349C" w14:textId="36C0D19A">
      <w:pPr>
        <w:tabs>
          <w:tab w:val="left" w:pos="426"/>
        </w:tabs>
        <w:spacing w:after="120"/>
        <w:jc w:val="both"/>
        <w:rPr>
          <w:rFonts w:cstheme="minorHAnsi"/>
          <w:b/>
          <w:sz w:val="21"/>
          <w:szCs w:val="21"/>
        </w:rPr>
      </w:pPr>
      <w:r w:rsidRPr="00377C7F">
        <w:rPr>
          <w:rFonts w:cstheme="minorHAnsi"/>
          <w:b/>
          <w:sz w:val="21"/>
          <w:szCs w:val="21"/>
        </w:rPr>
        <w:t xml:space="preserve">Rätt att delta och anmälan </w:t>
      </w:r>
    </w:p>
    <w:p w:rsidR="00514629" w:rsidRPr="00377C7F" w:rsidP="00F003A0" w14:paraId="572BBFCD" w14:textId="77777777">
      <w:pPr>
        <w:tabs>
          <w:tab w:val="left" w:pos="426"/>
        </w:tabs>
        <w:spacing w:after="120"/>
        <w:jc w:val="both"/>
        <w:rPr>
          <w:rFonts w:cstheme="minorHAnsi"/>
          <w:bCs/>
          <w:i/>
          <w:iCs/>
          <w:sz w:val="21"/>
          <w:szCs w:val="21"/>
        </w:rPr>
      </w:pPr>
      <w:r w:rsidRPr="00377C7F">
        <w:rPr>
          <w:rFonts w:cstheme="minorHAnsi"/>
          <w:bCs/>
          <w:i/>
          <w:iCs/>
          <w:sz w:val="21"/>
          <w:szCs w:val="21"/>
        </w:rPr>
        <w:t>Deltagande genom närvaro i stämmolokalen</w:t>
      </w:r>
    </w:p>
    <w:p w:rsidR="00514629" w:rsidRPr="00377C7F" w:rsidP="00F003A0" w14:paraId="328FB1BB" w14:textId="311E3BA1">
      <w:pPr>
        <w:tabs>
          <w:tab w:val="left" w:pos="426"/>
        </w:tabs>
        <w:spacing w:after="120"/>
        <w:jc w:val="both"/>
        <w:rPr>
          <w:rFonts w:cstheme="minorHAnsi"/>
          <w:bCs/>
          <w:sz w:val="21"/>
          <w:szCs w:val="21"/>
        </w:rPr>
      </w:pPr>
      <w:r w:rsidRPr="00377C7F">
        <w:rPr>
          <w:rFonts w:cstheme="minorHAnsi"/>
          <w:bCs/>
          <w:sz w:val="21"/>
          <w:szCs w:val="21"/>
        </w:rPr>
        <w:t>Aktieägare som vill delta i extra bolagsstämman med närvaro i stämmolokalen, personligen eller genom ombud, ska:</w:t>
      </w:r>
    </w:p>
    <w:p w:rsidR="003F16DB" w:rsidRPr="00377C7F" w:rsidP="00786DB2" w14:paraId="7B389EF0" w14:textId="4E85E4E3">
      <w:pPr>
        <w:pStyle w:val="i-lista"/>
        <w:numPr>
          <w:ilvl w:val="0"/>
          <w:numId w:val="5"/>
        </w:numPr>
        <w:rPr>
          <w:rFonts w:cstheme="minorHAnsi"/>
        </w:rPr>
      </w:pPr>
      <w:r w:rsidRPr="00377C7F">
        <w:rPr>
          <w:rFonts w:cstheme="minorHAnsi"/>
        </w:rPr>
        <w:t>dels vara införd i den av Euroclear Sweden AB förda aktieboken på avstämningsdagen som är torsdagen den 11 december 2025,</w:t>
      </w:r>
    </w:p>
    <w:p w:rsidR="00514629" w:rsidRPr="00377C7F" w:rsidP="00786DB2" w14:paraId="2CA7725D" w14:textId="25F37ACE">
      <w:pPr>
        <w:pStyle w:val="i-lista"/>
        <w:numPr>
          <w:ilvl w:val="0"/>
          <w:numId w:val="5"/>
        </w:numPr>
        <w:rPr>
          <w:rFonts w:cstheme="minorHAnsi"/>
        </w:rPr>
      </w:pPr>
      <w:r w:rsidRPr="00377C7F">
        <w:rPr>
          <w:rFonts w:cstheme="minorHAnsi"/>
          <w:bCs/>
        </w:rPr>
        <w:t xml:space="preserve">dels senast måndagen den 15 december 2025 anmäla sig och eventuella biträden (högst två) skriftligen per post till </w:t>
      </w:r>
      <w:bookmarkStart w:id="2" w:name="_Hlk214458072"/>
      <w:r w:rsidRPr="00377C7F" w:rsidR="00117859">
        <w:rPr>
          <w:rFonts w:cstheme="minorHAnsi"/>
          <w:bCs/>
        </w:rPr>
        <w:t>Setterwalls Advokatbyrå AB, Att: Alice Witting Isaksson, Box 112 35, 404 25 Göteborg</w:t>
      </w:r>
      <w:bookmarkEnd w:id="2"/>
      <w:r w:rsidRPr="00377C7F">
        <w:rPr>
          <w:rFonts w:cstheme="minorHAnsi"/>
          <w:bCs/>
        </w:rPr>
        <w:t xml:space="preserve"> eller per e-post till alice.witting.isaksson@setterwalls.se. I anmälan bör uppges fullständigt namn, person- eller organisationsnummer, aktieinnehav, adress, telefonnummer samt, i förekommande fall, uppgift om ställföreträdare, ombud eller biträde. Anmälan bör i förekommande fall åtföljas av fullmakter, registreringsbevis och andra behörighetshandlingar.</w:t>
      </w:r>
    </w:p>
    <w:p w:rsidR="00514629" w:rsidRPr="00377C7F" w:rsidP="00F003A0" w14:paraId="2EDB210B" w14:textId="77777777">
      <w:pPr>
        <w:tabs>
          <w:tab w:val="left" w:pos="426"/>
        </w:tabs>
        <w:spacing w:after="120"/>
        <w:jc w:val="both"/>
        <w:rPr>
          <w:rFonts w:cstheme="minorHAnsi"/>
          <w:bCs/>
          <w:i/>
          <w:iCs/>
          <w:sz w:val="21"/>
          <w:szCs w:val="21"/>
        </w:rPr>
      </w:pPr>
      <w:r w:rsidRPr="00377C7F">
        <w:rPr>
          <w:rFonts w:cstheme="minorHAnsi"/>
          <w:bCs/>
          <w:i/>
          <w:iCs/>
          <w:sz w:val="21"/>
          <w:szCs w:val="21"/>
        </w:rPr>
        <w:t>Deltagande genom förhandsröstning</w:t>
      </w:r>
    </w:p>
    <w:p w:rsidR="00514629" w:rsidRPr="00377C7F" w:rsidP="00F003A0" w14:paraId="4536A09D" w14:textId="505EA187">
      <w:pPr>
        <w:tabs>
          <w:tab w:val="left" w:pos="426"/>
        </w:tabs>
        <w:spacing w:after="120"/>
        <w:jc w:val="both"/>
        <w:rPr>
          <w:rFonts w:cstheme="minorHAnsi"/>
          <w:bCs/>
          <w:sz w:val="21"/>
          <w:szCs w:val="21"/>
        </w:rPr>
      </w:pPr>
      <w:r w:rsidRPr="00377C7F">
        <w:rPr>
          <w:rFonts w:cstheme="minorHAnsi"/>
          <w:bCs/>
          <w:sz w:val="21"/>
          <w:szCs w:val="21"/>
        </w:rPr>
        <w:t>Aktieägare som önskar delta i extra bolagsstämman genom förhandsröstning (s.k. poströstning), personligen eller genom ombud, ska:</w:t>
      </w:r>
    </w:p>
    <w:p w:rsidR="00514629" w:rsidRPr="00377C7F" w:rsidP="00786DB2" w14:paraId="6B3E30CF" w14:textId="082BF862">
      <w:pPr>
        <w:pStyle w:val="i-lista"/>
        <w:numPr>
          <w:ilvl w:val="0"/>
          <w:numId w:val="6"/>
        </w:numPr>
        <w:rPr>
          <w:rFonts w:cstheme="minorHAnsi"/>
        </w:rPr>
      </w:pPr>
      <w:r w:rsidRPr="00377C7F">
        <w:rPr>
          <w:rFonts w:cstheme="minorHAnsi"/>
        </w:rPr>
        <w:t>dels vara införd i den av Euroclear Sweden AB förda aktieboken på avstämningsdagen som är torsdagen den 11 december 2025,</w:t>
      </w:r>
    </w:p>
    <w:p w:rsidR="00514629" w:rsidRPr="00377C7F" w:rsidP="00786DB2" w14:paraId="6F32ECB6" w14:textId="2F8D8B0C">
      <w:pPr>
        <w:pStyle w:val="i-lista"/>
        <w:numPr>
          <w:ilvl w:val="0"/>
          <w:numId w:val="6"/>
        </w:numPr>
        <w:rPr>
          <w:rFonts w:cstheme="minorHAnsi"/>
        </w:rPr>
      </w:pPr>
      <w:r w:rsidRPr="00377C7F">
        <w:rPr>
          <w:rFonts w:cstheme="minorHAnsi"/>
        </w:rPr>
        <w:t>dels anmäla sig genom att avge sin förhandsröst enligt anvisningarna nedan så att förhandsrösten är Bolaget tillhanda senast måndagen den 15 december 2025.</w:t>
      </w:r>
    </w:p>
    <w:p w:rsidR="00514629" w:rsidRPr="00377C7F" w:rsidP="00F003A0" w14:paraId="6EA3721E" w14:textId="5F26632B">
      <w:pPr>
        <w:tabs>
          <w:tab w:val="left" w:pos="426"/>
        </w:tabs>
        <w:spacing w:after="120"/>
        <w:jc w:val="both"/>
        <w:rPr>
          <w:rFonts w:cstheme="minorHAnsi"/>
          <w:bCs/>
          <w:sz w:val="21"/>
          <w:szCs w:val="21"/>
        </w:rPr>
      </w:pPr>
      <w:r w:rsidRPr="00377C7F">
        <w:rPr>
          <w:rFonts w:cstheme="minorHAnsi"/>
          <w:bCs/>
          <w:sz w:val="21"/>
          <w:szCs w:val="21"/>
        </w:rPr>
        <w:t xml:space="preserve">För förhandsröstning ska ett särskilt formulär användas. Formuläret finns tillgängligt på </w:t>
      </w:r>
      <w:hyperlink r:id="rId4" w:history="1">
        <w:r w:rsidRPr="00377C7F" w:rsidR="006A03DC">
          <w:rPr>
            <w:rStyle w:val="Hyperlink"/>
            <w:rFonts w:cstheme="minorHAnsi"/>
            <w:bCs/>
            <w:sz w:val="21"/>
            <w:szCs w:val="21"/>
          </w:rPr>
          <w:t>holding.nordrest.se</w:t>
        </w:r>
      </w:hyperlink>
      <w:r w:rsidRPr="00377C7F">
        <w:rPr>
          <w:rFonts w:cstheme="minorHAnsi"/>
          <w:bCs/>
          <w:sz w:val="21"/>
          <w:szCs w:val="21"/>
        </w:rPr>
        <w:t>. En aktieägare som utövar sin rösträtt genom förhandsröstning behöver inte särskilt anmäla sig till stämman. Förhandsröstningsformuläret gäller som anmälan.</w:t>
      </w:r>
    </w:p>
    <w:p w:rsidR="00514629" w:rsidRPr="00377C7F" w:rsidP="00F003A0" w14:paraId="1D9CA09C" w14:textId="69B2121C">
      <w:pPr>
        <w:tabs>
          <w:tab w:val="left" w:pos="426"/>
        </w:tabs>
        <w:spacing w:after="120"/>
        <w:jc w:val="both"/>
        <w:rPr>
          <w:rFonts w:cstheme="minorHAnsi"/>
          <w:bCs/>
          <w:sz w:val="21"/>
          <w:szCs w:val="21"/>
        </w:rPr>
      </w:pPr>
      <w:r w:rsidRPr="00377C7F">
        <w:rPr>
          <w:rFonts w:cstheme="minorHAnsi"/>
          <w:bCs/>
          <w:sz w:val="21"/>
          <w:szCs w:val="21"/>
        </w:rPr>
        <w:t>Det ifyllda formuläret ska skickas skriftligen per post till Setterwalls Advokatbyrå AB, Att: Alice Witting Isaksson, Box 112 35, 404 25 Göteborg eller per e-post till alice.witting.isaksson@setterwalls.se. Om aktieägaren är en juridisk person ska registreringsbevis eller annan behörighetshandling biläggas formuläret. Detsamma gäller om aktieägaren förhandsröstar genom ombud. Aktieägaren får inte förse förhandsrösten med särskilda instruktioner eller villkor. Om så sker är rösten ogiltig.</w:t>
      </w:r>
    </w:p>
    <w:p w:rsidR="00514629" w:rsidRPr="00377C7F" w:rsidP="00F003A0" w14:paraId="1755E3EA" w14:textId="1C5BC3BC">
      <w:pPr>
        <w:tabs>
          <w:tab w:val="left" w:pos="426"/>
        </w:tabs>
        <w:spacing w:after="120"/>
        <w:jc w:val="both"/>
        <w:rPr>
          <w:rFonts w:cstheme="minorHAnsi"/>
          <w:bCs/>
          <w:sz w:val="21"/>
          <w:szCs w:val="21"/>
        </w:rPr>
      </w:pPr>
      <w:r w:rsidRPr="00377C7F">
        <w:rPr>
          <w:rFonts w:cstheme="minorHAnsi"/>
          <w:bCs/>
          <w:sz w:val="21"/>
          <w:szCs w:val="21"/>
        </w:rPr>
        <w:t>Ytterligare anvisningar och villkor framgår av förhandsröstningsformuläret.</w:t>
      </w:r>
    </w:p>
    <w:p w:rsidR="00514629" w:rsidRPr="00377C7F" w:rsidP="00F003A0" w14:paraId="206BDAEA" w14:textId="775E3C77">
      <w:pPr>
        <w:tabs>
          <w:tab w:val="left" w:pos="426"/>
        </w:tabs>
        <w:spacing w:after="120"/>
        <w:jc w:val="both"/>
        <w:rPr>
          <w:rFonts w:cstheme="minorHAnsi"/>
          <w:bCs/>
          <w:sz w:val="21"/>
          <w:szCs w:val="21"/>
        </w:rPr>
      </w:pPr>
      <w:r w:rsidRPr="00377C7F">
        <w:rPr>
          <w:rFonts w:cstheme="minorHAnsi"/>
          <w:bCs/>
          <w:sz w:val="21"/>
          <w:szCs w:val="21"/>
        </w:rPr>
        <w:t>Observera att den som vill närvara i stämmolokalen personligen eller genom ombud, måste anmäla detta enligt instruktionerna under rubriken "Deltagande genom närvaro i stämmolokalen" ovan. Det innebär att en anmälan endast genom förhandsröstning inte räcker för den som vill närvara i stämmolokalen.</w:t>
      </w:r>
    </w:p>
    <w:p w:rsidR="00514629" w:rsidRPr="00377C7F" w:rsidP="00F003A0" w14:paraId="39B45110" w14:textId="77777777">
      <w:pPr>
        <w:tabs>
          <w:tab w:val="left" w:pos="426"/>
        </w:tabs>
        <w:spacing w:after="120"/>
        <w:jc w:val="both"/>
        <w:rPr>
          <w:rFonts w:cstheme="minorHAnsi"/>
          <w:b/>
          <w:sz w:val="21"/>
          <w:szCs w:val="21"/>
        </w:rPr>
      </w:pPr>
      <w:r w:rsidRPr="00377C7F">
        <w:rPr>
          <w:rFonts w:cstheme="minorHAnsi"/>
          <w:b/>
          <w:sz w:val="21"/>
          <w:szCs w:val="21"/>
        </w:rPr>
        <w:t>Förvaltarregistrerade aktier</w:t>
      </w:r>
    </w:p>
    <w:p w:rsidR="00514629" w:rsidRPr="00377C7F" w:rsidP="00F003A0" w14:paraId="0E8A49F1" w14:textId="56B798D9">
      <w:pPr>
        <w:tabs>
          <w:tab w:val="left" w:pos="426"/>
        </w:tabs>
        <w:spacing w:after="120"/>
        <w:jc w:val="both"/>
        <w:rPr>
          <w:rFonts w:cstheme="minorHAnsi"/>
          <w:sz w:val="21"/>
          <w:szCs w:val="21"/>
          <w:lang w:eastAsia="sv-SE"/>
        </w:rPr>
      </w:pPr>
      <w:bookmarkStart w:id="3" w:name="_Hlk214869453"/>
      <w:r w:rsidRPr="00377C7F">
        <w:rPr>
          <w:rFonts w:cstheme="minorHAnsi"/>
          <w:sz w:val="21"/>
          <w:szCs w:val="21"/>
          <w:lang w:eastAsia="sv-SE"/>
        </w:rPr>
        <w:t xml:space="preserve">För att ha rätt att delta i stämman måste aktieägare som låtit förvaltarregistrera sina aktier tillfälligt omregistrera aktierna i eget namn. Aktieägare som önskar sådan omregistrering, s.k. rösträttsregistrering, måste i god tid före den </w:t>
      </w:r>
      <w:r w:rsidRPr="00377C7F" w:rsidR="00514D38">
        <w:rPr>
          <w:rFonts w:cstheme="minorHAnsi"/>
          <w:sz w:val="21"/>
          <w:szCs w:val="21"/>
        </w:rPr>
        <w:t>15 december 2025</w:t>
      </w:r>
      <w:r w:rsidRPr="00377C7F">
        <w:rPr>
          <w:rFonts w:cstheme="minorHAnsi"/>
          <w:sz w:val="21"/>
          <w:szCs w:val="21"/>
          <w:lang w:eastAsia="sv-SE"/>
        </w:rPr>
        <w:t xml:space="preserve"> underrätta sin förvaltare därom. Omregistreringen måste vara verkställd hos Euroclear Sweden AB senast den </w:t>
      </w:r>
      <w:r w:rsidRPr="00377C7F">
        <w:rPr>
          <w:rFonts w:cstheme="minorHAnsi"/>
          <w:bCs/>
          <w:sz w:val="21"/>
          <w:szCs w:val="21"/>
        </w:rPr>
        <w:t>15 december 2025.</w:t>
      </w:r>
    </w:p>
    <w:bookmarkEnd w:id="3"/>
    <w:p w:rsidR="00514629" w:rsidRPr="00377C7F" w:rsidP="00F003A0" w14:paraId="6A435340" w14:textId="77777777">
      <w:pPr>
        <w:tabs>
          <w:tab w:val="left" w:pos="426"/>
        </w:tabs>
        <w:spacing w:after="120"/>
        <w:jc w:val="both"/>
        <w:rPr>
          <w:rFonts w:cstheme="minorHAnsi"/>
          <w:b/>
          <w:sz w:val="21"/>
          <w:szCs w:val="21"/>
        </w:rPr>
      </w:pPr>
      <w:r w:rsidRPr="00377C7F">
        <w:rPr>
          <w:rFonts w:cstheme="minorHAnsi"/>
          <w:b/>
          <w:sz w:val="21"/>
          <w:szCs w:val="21"/>
        </w:rPr>
        <w:t>Ombud m.m.</w:t>
      </w:r>
    </w:p>
    <w:p w:rsidR="00514629" w:rsidRPr="00377C7F" w:rsidP="00F003A0" w14:paraId="5D41F56A" w14:textId="3B752FC8">
      <w:pPr>
        <w:tabs>
          <w:tab w:val="left" w:pos="426"/>
        </w:tabs>
        <w:spacing w:after="120"/>
        <w:jc w:val="both"/>
        <w:rPr>
          <w:rFonts w:cstheme="minorHAnsi"/>
          <w:bCs/>
          <w:sz w:val="21"/>
          <w:szCs w:val="21"/>
        </w:rPr>
      </w:pPr>
      <w:r w:rsidRPr="00377C7F">
        <w:rPr>
          <w:rFonts w:cstheme="minorHAnsi"/>
          <w:bCs/>
          <w:sz w:val="21"/>
          <w:szCs w:val="21"/>
        </w:rPr>
        <w:t>Aktieägare som företräds genom ombud ska utfärda skriftlig och daterad fullmakt för ombudet. Om fullmakten utfärdats av juridisk person ska bestyrkt kopia av registreringsbevis, eller motsvarande behörighetshandling, utvisande att de personer som har undertecknat fullmakten är behöriga firmatecknare för den juridiska personen, bifogas fullmakten. Fullmakten får inte vara äldre än ett år gammal, dock att fullmakten får vara äldre än ett år om det framgår att den är giltig för en längre period, längst fem år. En kopia av fullmakten samt eventuellt registreringsbevis bör, för att underlätta inpasseringen vid stämman, ha kommit Bolaget tillhanda genom att insändas till Bolaget på adress enligt ovan senast måndagen den 15 december 2025. Fullmakten i original samt registreringsbevis ska även uppvisas på stämman. Även fullmaktsintyg accepteras.</w:t>
      </w:r>
    </w:p>
    <w:p w:rsidR="00514629" w:rsidRPr="00377C7F" w:rsidP="00F003A0" w14:paraId="535DC889" w14:textId="4C55F5C1">
      <w:pPr>
        <w:tabs>
          <w:tab w:val="left" w:pos="426"/>
        </w:tabs>
        <w:spacing w:after="120"/>
        <w:jc w:val="both"/>
        <w:rPr>
          <w:rFonts w:cstheme="minorHAnsi"/>
          <w:bCs/>
          <w:sz w:val="21"/>
          <w:szCs w:val="21"/>
        </w:rPr>
      </w:pPr>
      <w:r w:rsidRPr="00377C7F">
        <w:rPr>
          <w:rFonts w:cstheme="minorHAnsi"/>
          <w:bCs/>
          <w:sz w:val="21"/>
          <w:szCs w:val="21"/>
        </w:rPr>
        <w:t xml:space="preserve">Fullmaktsformulär kommer finnas tillgängligt via Bolagets hemsida, </w:t>
      </w:r>
      <w:r w:rsidRPr="00377C7F" w:rsidR="0003492B">
        <w:rPr>
          <w:rStyle w:val="Hyperlink"/>
          <w:rFonts w:cstheme="minorHAnsi"/>
          <w:sz w:val="21"/>
          <w:szCs w:val="21"/>
        </w:rPr>
        <w:t>holding.nordrest.se</w:t>
      </w:r>
      <w:r w:rsidRPr="00377C7F">
        <w:rPr>
          <w:rFonts w:cstheme="minorHAnsi"/>
          <w:bCs/>
          <w:sz w:val="21"/>
          <w:szCs w:val="21"/>
        </w:rPr>
        <w:t>, samt skickas utan kostnad till de aktieägare som begär det och uppger sin postadress.</w:t>
      </w:r>
    </w:p>
    <w:p w:rsidR="008607AD" w:rsidRPr="00377C7F" w:rsidP="008607AD" w14:paraId="18F4486C" w14:textId="77777777">
      <w:pPr>
        <w:tabs>
          <w:tab w:val="left" w:pos="426"/>
        </w:tabs>
        <w:spacing w:after="120"/>
        <w:jc w:val="both"/>
        <w:rPr>
          <w:rFonts w:cstheme="minorHAnsi"/>
          <w:b/>
          <w:sz w:val="21"/>
          <w:szCs w:val="21"/>
        </w:rPr>
      </w:pPr>
      <w:r w:rsidRPr="00377C7F">
        <w:rPr>
          <w:rFonts w:cstheme="minorHAnsi"/>
          <w:b/>
          <w:sz w:val="21"/>
          <w:szCs w:val="21"/>
        </w:rPr>
        <w:t>Deltagande via videolänk</w:t>
      </w:r>
    </w:p>
    <w:p w:rsidR="008607AD" w:rsidRPr="00377C7F" w:rsidP="008607AD" w14:paraId="6899891B" w14:textId="07B2AE48">
      <w:pPr>
        <w:tabs>
          <w:tab w:val="left" w:pos="426"/>
        </w:tabs>
        <w:spacing w:after="120"/>
        <w:jc w:val="both"/>
        <w:rPr>
          <w:rFonts w:cstheme="minorHAnsi"/>
          <w:bCs/>
          <w:sz w:val="21"/>
          <w:szCs w:val="21"/>
        </w:rPr>
      </w:pPr>
      <w:r w:rsidRPr="00377C7F">
        <w:rPr>
          <w:rFonts w:cstheme="minorHAnsi"/>
          <w:bCs/>
          <w:sz w:val="21"/>
          <w:szCs w:val="21"/>
        </w:rPr>
        <w:t>Aktieägare kan delta vid stämman, antingen personligen eller genom ombud, per distans via videolänk. De som önskar delta per distans och önskar utnyttja sin rösträtt kommer inte kunna göra det via videolänk utan måste antingen via ombud eller förhandsröstning utnyttja sin rösträtt. Närmare instruktioner rörande elektroniskt deltagande kommer senast torsdagen den 18 december 2025 att skickas till de aktieägare som senast måndagen den 15 december 2025 har anmält sitt deltagande via videolänk skriftligen per post till Setterwalls Advokatbyrå AB, Att: Alice Witting Isaksson, Box 112 35, 404 25 Göteborg eller per e-post till alice.witting.isaksson@setterwalls.se.</w:t>
      </w:r>
    </w:p>
    <w:p w:rsidR="008607AD" w:rsidRPr="00377C7F" w:rsidP="008607AD" w14:paraId="1191127C" w14:textId="652DAFBE">
      <w:pPr>
        <w:tabs>
          <w:tab w:val="left" w:pos="426"/>
        </w:tabs>
        <w:spacing w:after="120"/>
        <w:jc w:val="both"/>
        <w:rPr>
          <w:rFonts w:cstheme="minorHAnsi"/>
          <w:bCs/>
          <w:sz w:val="21"/>
          <w:szCs w:val="21"/>
        </w:rPr>
      </w:pPr>
      <w:r w:rsidRPr="00377C7F">
        <w:rPr>
          <w:rFonts w:cstheme="minorHAnsi"/>
          <w:bCs/>
          <w:sz w:val="21"/>
          <w:szCs w:val="21"/>
        </w:rPr>
        <w:t>För den som deltar online via videolänk gäller följande regler (som deltagaren accepterar genom att välja att delta online). Det finns ingen möjlighet att rösta, begära ordet, framställa förslag eller invändningar eller begära omröstning (votering). Eftersom det inte går att kontrollera om någon utomstående följer stämman online förutsätter möjligheten att delta online att stämman beslutar att även den som inte är aktieägare ska ha rätt att följa stämman.</w:t>
      </w:r>
    </w:p>
    <w:p w:rsidR="00514629" w:rsidRPr="00377C7F" w:rsidP="00F003A0" w14:paraId="3B04F620" w14:textId="14E8C131">
      <w:pPr>
        <w:spacing w:after="120"/>
        <w:jc w:val="both"/>
        <w:rPr>
          <w:rFonts w:cstheme="minorHAnsi"/>
          <w:b/>
          <w:bCs/>
          <w:sz w:val="21"/>
          <w:szCs w:val="21"/>
        </w:rPr>
      </w:pPr>
      <w:r w:rsidRPr="00377C7F">
        <w:rPr>
          <w:rFonts w:cstheme="minorHAnsi"/>
          <w:b/>
          <w:bCs/>
          <w:sz w:val="21"/>
          <w:szCs w:val="21"/>
        </w:rPr>
        <w:t>Förslag till dagordning</w:t>
      </w:r>
    </w:p>
    <w:p w:rsidR="00514629" w:rsidRPr="00377C7F" w:rsidP="00786DB2" w14:paraId="7BAC31E2" w14:textId="77777777">
      <w:pPr>
        <w:numPr>
          <w:ilvl w:val="0"/>
          <w:numId w:val="4"/>
        </w:numPr>
        <w:spacing w:after="120"/>
        <w:jc w:val="both"/>
        <w:rPr>
          <w:rFonts w:cstheme="minorHAnsi"/>
          <w:sz w:val="21"/>
          <w:szCs w:val="21"/>
        </w:rPr>
      </w:pPr>
      <w:r w:rsidRPr="00377C7F">
        <w:rPr>
          <w:rFonts w:cstheme="minorHAnsi"/>
          <w:sz w:val="21"/>
          <w:szCs w:val="21"/>
        </w:rPr>
        <w:t>Stämmans öppnande och val av ordförande på stämman</w:t>
      </w:r>
    </w:p>
    <w:p w:rsidR="00514629" w:rsidRPr="00377C7F" w:rsidP="00786DB2" w14:paraId="18029C79" w14:textId="77777777">
      <w:pPr>
        <w:numPr>
          <w:ilvl w:val="0"/>
          <w:numId w:val="4"/>
        </w:numPr>
        <w:spacing w:after="120"/>
        <w:jc w:val="both"/>
        <w:rPr>
          <w:rFonts w:cstheme="minorHAnsi"/>
          <w:sz w:val="21"/>
          <w:szCs w:val="21"/>
        </w:rPr>
      </w:pPr>
      <w:r w:rsidRPr="00377C7F">
        <w:rPr>
          <w:rFonts w:cstheme="minorHAnsi"/>
          <w:sz w:val="21"/>
          <w:szCs w:val="21"/>
        </w:rPr>
        <w:t>Upprättande och godkännande av röstlängd</w:t>
      </w:r>
    </w:p>
    <w:p w:rsidR="00514629" w:rsidRPr="00377C7F" w:rsidP="00786DB2" w14:paraId="37397AB1" w14:textId="77777777">
      <w:pPr>
        <w:numPr>
          <w:ilvl w:val="0"/>
          <w:numId w:val="4"/>
        </w:numPr>
        <w:spacing w:after="120"/>
        <w:jc w:val="both"/>
        <w:rPr>
          <w:rFonts w:cstheme="minorHAnsi"/>
          <w:sz w:val="21"/>
          <w:szCs w:val="21"/>
        </w:rPr>
      </w:pPr>
      <w:r w:rsidRPr="00377C7F">
        <w:rPr>
          <w:rFonts w:cstheme="minorHAnsi"/>
          <w:sz w:val="21"/>
          <w:szCs w:val="21"/>
        </w:rPr>
        <w:t>Godkännande av förslaget till dagordning</w:t>
      </w:r>
    </w:p>
    <w:p w:rsidR="00514629" w:rsidRPr="00377C7F" w:rsidP="00786DB2" w14:paraId="33249CA3" w14:textId="77777777">
      <w:pPr>
        <w:numPr>
          <w:ilvl w:val="0"/>
          <w:numId w:val="4"/>
        </w:numPr>
        <w:spacing w:after="120"/>
        <w:jc w:val="both"/>
        <w:rPr>
          <w:rFonts w:cstheme="minorHAnsi"/>
          <w:sz w:val="21"/>
          <w:szCs w:val="21"/>
        </w:rPr>
      </w:pPr>
      <w:r w:rsidRPr="00377C7F">
        <w:rPr>
          <w:rFonts w:cstheme="minorHAnsi"/>
          <w:sz w:val="21"/>
          <w:szCs w:val="21"/>
        </w:rPr>
        <w:t>Val av en eller två justeringspersoner</w:t>
      </w:r>
    </w:p>
    <w:p w:rsidR="00514629" w:rsidRPr="00377C7F" w:rsidP="00786DB2" w14:paraId="1E99E5DE" w14:textId="77777777">
      <w:pPr>
        <w:numPr>
          <w:ilvl w:val="0"/>
          <w:numId w:val="4"/>
        </w:numPr>
        <w:spacing w:after="120"/>
        <w:jc w:val="both"/>
        <w:rPr>
          <w:rFonts w:cstheme="minorHAnsi"/>
          <w:sz w:val="21"/>
          <w:szCs w:val="21"/>
        </w:rPr>
      </w:pPr>
      <w:r w:rsidRPr="00377C7F">
        <w:rPr>
          <w:rFonts w:cstheme="minorHAnsi"/>
          <w:sz w:val="21"/>
          <w:szCs w:val="21"/>
        </w:rPr>
        <w:t>Prövning av om stämman blivit behörigen sammankallad</w:t>
      </w:r>
    </w:p>
    <w:p w:rsidR="00786DB2" w:rsidRPr="00377C7F" w:rsidP="00786DB2" w14:paraId="2F22DD8B" w14:textId="00D66D74">
      <w:pPr>
        <w:numPr>
          <w:ilvl w:val="0"/>
          <w:numId w:val="4"/>
        </w:numPr>
        <w:spacing w:after="120"/>
        <w:jc w:val="both"/>
        <w:rPr>
          <w:rFonts w:cstheme="minorHAnsi"/>
          <w:sz w:val="21"/>
          <w:szCs w:val="21"/>
        </w:rPr>
      </w:pPr>
      <w:r w:rsidRPr="00377C7F">
        <w:rPr>
          <w:rFonts w:cstheme="minorHAnsi"/>
          <w:sz w:val="21"/>
          <w:szCs w:val="21"/>
        </w:rPr>
        <w:t>Beslut om bemyndigande för styrelsen att fatta beslut om emission av aktier, teckningsoptioner och/eller konvertibler</w:t>
      </w:r>
    </w:p>
    <w:p w:rsidR="00514629" w:rsidRPr="00377C7F" w:rsidP="00786DB2" w14:paraId="79B02F13" w14:textId="17F11D1A">
      <w:pPr>
        <w:numPr>
          <w:ilvl w:val="0"/>
          <w:numId w:val="4"/>
        </w:numPr>
        <w:spacing w:after="120"/>
        <w:jc w:val="both"/>
        <w:rPr>
          <w:rFonts w:cstheme="minorHAnsi"/>
          <w:sz w:val="21"/>
          <w:szCs w:val="21"/>
        </w:rPr>
      </w:pPr>
      <w:r w:rsidRPr="00377C7F" w:rsidR="003360E5">
        <w:rPr>
          <w:rFonts w:cstheme="minorHAnsi"/>
          <w:sz w:val="21"/>
          <w:szCs w:val="21"/>
        </w:rPr>
        <w:t>Beslut om genomförande av närståendetransaktion enligt 16a kap. aktiebolagslagen</w:t>
      </w:r>
    </w:p>
    <w:p w:rsidR="00514629" w:rsidRPr="00377C7F" w:rsidP="00786DB2" w14:paraId="32E75768" w14:textId="77777777">
      <w:pPr>
        <w:numPr>
          <w:ilvl w:val="0"/>
          <w:numId w:val="4"/>
        </w:numPr>
        <w:spacing w:after="120"/>
        <w:jc w:val="both"/>
        <w:rPr>
          <w:rFonts w:cstheme="minorHAnsi"/>
          <w:sz w:val="21"/>
          <w:szCs w:val="21"/>
        </w:rPr>
      </w:pPr>
      <w:r w:rsidRPr="00377C7F">
        <w:rPr>
          <w:rFonts w:cstheme="minorHAnsi"/>
          <w:sz w:val="21"/>
          <w:szCs w:val="21"/>
        </w:rPr>
        <w:t>Stämmans avslutande</w:t>
      </w:r>
    </w:p>
    <w:p w:rsidR="00333EB0" w:rsidRPr="00377C7F" w:rsidP="00F003A0" w14:paraId="047C1063" w14:textId="7285FBD4">
      <w:pPr>
        <w:pStyle w:val="Nr-Rubrik1"/>
        <w:suppressAutoHyphens/>
        <w:rPr>
          <w:rFonts w:asciiTheme="minorHAnsi" w:hAnsiTheme="minorHAnsi" w:cstheme="minorHAnsi"/>
          <w:szCs w:val="21"/>
        </w:rPr>
      </w:pPr>
      <w:r w:rsidRPr="00377C7F">
        <w:rPr>
          <w:rFonts w:asciiTheme="minorHAnsi" w:hAnsiTheme="minorHAnsi" w:cstheme="minorHAnsi"/>
          <w:szCs w:val="21"/>
        </w:rPr>
        <w:t>Förslag till beslut</w:t>
      </w:r>
    </w:p>
    <w:p w:rsidR="00514629" w:rsidRPr="00377C7F" w:rsidP="00F003A0" w14:paraId="6B45522B" w14:textId="77777777">
      <w:pPr>
        <w:tabs>
          <w:tab w:val="left" w:pos="426"/>
        </w:tabs>
        <w:spacing w:after="120"/>
        <w:jc w:val="both"/>
        <w:rPr>
          <w:rFonts w:cstheme="minorHAnsi"/>
          <w:b/>
          <w:sz w:val="21"/>
          <w:szCs w:val="21"/>
        </w:rPr>
      </w:pPr>
      <w:r w:rsidRPr="00377C7F">
        <w:rPr>
          <w:rFonts w:cstheme="minorHAnsi"/>
          <w:b/>
          <w:sz w:val="21"/>
          <w:szCs w:val="21"/>
        </w:rPr>
        <w:t>Punkt 1: Val av ordförande</w:t>
      </w:r>
    </w:p>
    <w:p w:rsidR="00514629" w:rsidRPr="00377C7F" w:rsidP="00F003A0" w14:paraId="3896AB6C" w14:textId="68D65DD6">
      <w:pPr>
        <w:tabs>
          <w:tab w:val="left" w:pos="426"/>
        </w:tabs>
        <w:spacing w:after="120"/>
        <w:jc w:val="both"/>
        <w:rPr>
          <w:rFonts w:cstheme="minorHAnsi"/>
          <w:bCs/>
          <w:sz w:val="21"/>
          <w:szCs w:val="21"/>
        </w:rPr>
      </w:pPr>
      <w:r w:rsidRPr="00377C7F">
        <w:rPr>
          <w:rFonts w:cstheme="minorHAnsi"/>
          <w:bCs/>
          <w:sz w:val="21"/>
          <w:szCs w:val="21"/>
        </w:rPr>
        <w:t>Styrelsen föreslår att Simon Lassa vid Setterwalls Advokatbyrå väljs till ordförande vid stämman eller, vid förhinder, den han anvisar.</w:t>
      </w:r>
    </w:p>
    <w:p w:rsidR="00786DB2" w:rsidRPr="00377C7F" w:rsidP="00786DB2" w14:paraId="6FD44B54" w14:textId="77777777">
      <w:pPr>
        <w:spacing w:after="120"/>
        <w:jc w:val="both"/>
        <w:rPr>
          <w:rFonts w:cstheme="minorHAnsi"/>
          <w:b/>
          <w:sz w:val="21"/>
          <w:szCs w:val="21"/>
        </w:rPr>
      </w:pPr>
      <w:r w:rsidRPr="00377C7F">
        <w:rPr>
          <w:rFonts w:cstheme="minorHAnsi"/>
          <w:b/>
          <w:sz w:val="21"/>
          <w:szCs w:val="21"/>
        </w:rPr>
        <w:t>Punkt 6: Beslut om bemyndigande för styrelsen att fatta beslut om emission av aktier, teckningsoptioner och/eller konvertibler</w:t>
      </w:r>
    </w:p>
    <w:p w:rsidR="00786DB2" w:rsidRPr="00377C7F" w:rsidP="00786DB2" w14:paraId="4A1FE62E" w14:textId="01FAE31B">
      <w:pPr>
        <w:tabs>
          <w:tab w:val="left" w:pos="426"/>
        </w:tabs>
        <w:spacing w:after="120"/>
        <w:jc w:val="both"/>
        <w:rPr>
          <w:rFonts w:cstheme="minorHAnsi"/>
          <w:bCs/>
          <w:sz w:val="21"/>
          <w:szCs w:val="21"/>
        </w:rPr>
      </w:pPr>
      <w:r w:rsidRPr="00377C7F">
        <w:rPr>
          <w:rFonts w:cstheme="minorHAnsi"/>
          <w:bCs/>
          <w:sz w:val="21"/>
          <w:szCs w:val="21"/>
        </w:rPr>
        <w:t>Styrelsen föreslår att bolagsstämman beslutar att bemyndiga styrelsen att intill nästa årsstämma vid ett eller flera tillfällen besluta om emission av aktier, teckningsoptioner och/eller konvertibler, med eller utan avvikelse från aktieägares företrädesrätt, till ett antal motsvarande maximalt tjugo (20) procent av det totala antalet aktier i Bolaget vid tidpunkten då bemyndigandet utnyttjas första gången, att betalas kontant, genom apport och/eller genom kvittning.</w:t>
      </w:r>
    </w:p>
    <w:p w:rsidR="00786DB2" w:rsidRPr="00377C7F" w:rsidP="00786DB2" w14:paraId="44CE5385" w14:textId="77777777">
      <w:pPr>
        <w:tabs>
          <w:tab w:val="left" w:pos="426"/>
        </w:tabs>
        <w:spacing w:after="120"/>
        <w:jc w:val="both"/>
        <w:rPr>
          <w:rFonts w:cstheme="minorHAnsi"/>
          <w:bCs/>
          <w:sz w:val="21"/>
          <w:szCs w:val="21"/>
        </w:rPr>
      </w:pPr>
      <w:r w:rsidRPr="00377C7F">
        <w:rPr>
          <w:rFonts w:cstheme="minorHAnsi"/>
          <w:bCs/>
          <w:sz w:val="21"/>
          <w:szCs w:val="21"/>
        </w:rPr>
        <w:t>Att styrelsen ska kunna fatta beslut om emission utan företrädesrätt för aktieägarna enligt ovan är främst i syfte att kunna anskaffa nytt kapital för att öka Bolagets flexibilitet eller i samband med förvärv.</w:t>
      </w:r>
    </w:p>
    <w:p w:rsidR="00786DB2" w:rsidRPr="00377C7F" w:rsidP="00786DB2" w14:paraId="3A66E2DE" w14:textId="74E13CFF">
      <w:pPr>
        <w:tabs>
          <w:tab w:val="left" w:pos="426"/>
        </w:tabs>
        <w:spacing w:after="120"/>
        <w:jc w:val="both"/>
        <w:rPr>
          <w:rFonts w:cstheme="minorHAnsi"/>
          <w:bCs/>
          <w:sz w:val="21"/>
          <w:szCs w:val="21"/>
        </w:rPr>
      </w:pPr>
      <w:r w:rsidRPr="00377C7F">
        <w:rPr>
          <w:rFonts w:cstheme="minorHAnsi"/>
          <w:bCs/>
          <w:sz w:val="21"/>
          <w:szCs w:val="21"/>
        </w:rPr>
        <w:t>Utgivande av nya aktier, teckningsoptioner eller konvertibler med stöd av bemyndigandet ska genomföras på sedvanliga villkor under rådande marknadsförhållanden. Om styrelsen finner det lämpligt för att möjliggöra leverans av aktier i samband med en emission enligt ovan kan detta göras till ett teckningspris motsvarande aktiernas kvotvärde.</w:t>
      </w:r>
    </w:p>
    <w:p w:rsidR="00786DB2" w:rsidRPr="00377C7F" w:rsidP="00786DB2" w14:paraId="181A386A" w14:textId="77777777">
      <w:pPr>
        <w:tabs>
          <w:tab w:val="left" w:pos="426"/>
        </w:tabs>
        <w:spacing w:after="120"/>
        <w:jc w:val="both"/>
        <w:rPr>
          <w:rFonts w:cstheme="minorHAnsi"/>
          <w:bCs/>
          <w:sz w:val="21"/>
          <w:szCs w:val="21"/>
        </w:rPr>
      </w:pPr>
      <w:r w:rsidRPr="00377C7F">
        <w:rPr>
          <w:rFonts w:cstheme="minorHAnsi"/>
          <w:bCs/>
          <w:sz w:val="21"/>
          <w:szCs w:val="21"/>
        </w:rPr>
        <w:t>Styrelsen, eller den styrelsen anvisar, medges rätten att vidta de justeringar som må behövas i samband med registrering av beslutet hos Bolagsverket.</w:t>
      </w:r>
    </w:p>
    <w:p w:rsidR="003360E5" w:rsidRPr="00377C7F" w:rsidP="00F003A0" w14:paraId="640F95D6" w14:textId="4EFEA8E5">
      <w:pPr>
        <w:tabs>
          <w:tab w:val="left" w:pos="426"/>
        </w:tabs>
        <w:spacing w:after="120"/>
        <w:jc w:val="both"/>
        <w:rPr>
          <w:rFonts w:cstheme="minorHAnsi"/>
          <w:b/>
          <w:sz w:val="21"/>
          <w:szCs w:val="21"/>
        </w:rPr>
      </w:pPr>
      <w:bookmarkStart w:id="4" w:name="_Hlk214867928"/>
      <w:r w:rsidRPr="00377C7F">
        <w:rPr>
          <w:rFonts w:cstheme="minorHAnsi"/>
          <w:b/>
          <w:sz w:val="21"/>
          <w:szCs w:val="21"/>
        </w:rPr>
        <w:t xml:space="preserve">Punkt 7: Beslut om genomförande av närståendetransaktion enligt 16a kap. aktiebolagslagen </w:t>
      </w:r>
    </w:p>
    <w:p w:rsidR="00903EA6" w:rsidRPr="00377C7F" w:rsidP="00903EA6" w14:paraId="6EA30073" w14:textId="7D9DFD6D">
      <w:pPr>
        <w:tabs>
          <w:tab w:val="left" w:pos="426"/>
        </w:tabs>
        <w:spacing w:after="120"/>
        <w:jc w:val="both"/>
        <w:rPr>
          <w:rFonts w:cstheme="minorHAnsi"/>
          <w:bCs/>
          <w:sz w:val="21"/>
          <w:szCs w:val="21"/>
        </w:rPr>
      </w:pPr>
      <w:bookmarkStart w:id="5" w:name="_Hlk214867733"/>
      <w:bookmarkStart w:id="6" w:name="_Hlk214450140"/>
      <w:bookmarkStart w:id="7" w:name="_Hlk214449941"/>
      <w:r w:rsidRPr="00377C7F">
        <w:rPr>
          <w:rFonts w:cstheme="minorHAnsi"/>
          <w:bCs/>
          <w:sz w:val="21"/>
          <w:szCs w:val="21"/>
        </w:rPr>
        <w:t>Styrelsen föreslår att bolagsstämman beslutar om att godkänna en väsentlig närståendetransaktion mellan Bolaget</w:t>
      </w:r>
      <w:bookmarkStart w:id="8" w:name="_Hlk214867963"/>
      <w:r w:rsidRPr="00377C7F">
        <w:rPr>
          <w:rFonts w:cstheme="minorHAnsi"/>
          <w:bCs/>
          <w:sz w:val="21"/>
          <w:szCs w:val="21"/>
        </w:rPr>
        <w:t xml:space="preserve"> och Thinc Holding 2 AB, org. nr 556900-1166 (”</w:t>
      </w:r>
      <w:bookmarkStart w:id="9" w:name="_Hlk214867728"/>
      <w:r w:rsidRPr="00377C7F">
        <w:rPr>
          <w:rFonts w:cstheme="minorHAnsi"/>
          <w:b/>
          <w:sz w:val="21"/>
          <w:szCs w:val="21"/>
        </w:rPr>
        <w:t>Thinc</w:t>
      </w:r>
      <w:bookmarkEnd w:id="9"/>
      <w:r w:rsidRPr="00377C7F">
        <w:rPr>
          <w:rFonts w:cstheme="minorHAnsi"/>
          <w:bCs/>
          <w:sz w:val="21"/>
          <w:szCs w:val="21"/>
        </w:rPr>
        <w:t>”), som omfattas av 16a kap. aktiebolagslagen. För beslutet ska följande villkor gälla.</w:t>
      </w:r>
    </w:p>
    <w:p w:rsidR="00903EA6" w:rsidRPr="00377C7F" w:rsidP="00074216" w14:paraId="217F7FB4" w14:textId="54B3CDE9">
      <w:pPr>
        <w:tabs>
          <w:tab w:val="left" w:pos="426"/>
        </w:tabs>
        <w:spacing w:after="120"/>
        <w:jc w:val="both"/>
        <w:rPr>
          <w:rFonts w:cstheme="minorHAnsi"/>
          <w:bCs/>
          <w:sz w:val="21"/>
          <w:szCs w:val="21"/>
        </w:rPr>
      </w:pPr>
      <w:bookmarkStart w:id="10" w:name="_Hlk214868023"/>
      <w:bookmarkStart w:id="11" w:name="_Hlk214867776"/>
      <w:bookmarkEnd w:id="5"/>
      <w:bookmarkEnd w:id="4"/>
      <w:bookmarkEnd w:id="8"/>
      <w:r w:rsidRPr="00377C7F" w:rsidR="00074216">
        <w:rPr>
          <w:rFonts w:cstheme="minorHAnsi"/>
          <w:bCs/>
          <w:sz w:val="21"/>
          <w:szCs w:val="21"/>
        </w:rPr>
        <w:t>Bolaget har den 2 december 2025 ingått ett aktieöverlåtelseavtal med Thinc, SenPh AB, org. nr 559336-4481 och Ljumb AB, org. nr 559477-6956 (tillsammans "</w:t>
      </w:r>
      <w:r w:rsidRPr="00377C7F" w:rsidR="00205E90">
        <w:rPr>
          <w:rFonts w:cstheme="minorHAnsi"/>
          <w:b/>
          <w:sz w:val="21"/>
          <w:szCs w:val="21"/>
        </w:rPr>
        <w:t>Säljarna</w:t>
      </w:r>
      <w:r w:rsidRPr="00377C7F">
        <w:rPr>
          <w:rFonts w:cstheme="minorHAnsi"/>
          <w:bCs/>
          <w:sz w:val="21"/>
          <w:szCs w:val="21"/>
        </w:rPr>
        <w:t xml:space="preserve">") avseende Bolagets förvärv av samtliga 250 aktier i TD fastighet AB, org. nr 559395-5114 </w:t>
      </w:r>
      <w:bookmarkStart w:id="12" w:name="_Hlk214868002"/>
      <w:r w:rsidRPr="00377C7F">
        <w:rPr>
          <w:rFonts w:cstheme="minorHAnsi"/>
          <w:bCs/>
          <w:sz w:val="21"/>
          <w:szCs w:val="21"/>
        </w:rPr>
        <w:t>(”</w:t>
      </w:r>
      <w:r w:rsidRPr="00377C7F">
        <w:rPr>
          <w:rFonts w:cstheme="minorHAnsi"/>
          <w:b/>
          <w:sz w:val="21"/>
          <w:szCs w:val="21"/>
        </w:rPr>
        <w:t>TD fastighet</w:t>
      </w:r>
      <w:r w:rsidRPr="00377C7F">
        <w:rPr>
          <w:rFonts w:cstheme="minorHAnsi"/>
          <w:bCs/>
          <w:sz w:val="21"/>
          <w:szCs w:val="21"/>
        </w:rPr>
        <w:t>”).</w:t>
      </w:r>
      <w:bookmarkEnd w:id="12"/>
    </w:p>
    <w:bookmarkEnd w:id="6"/>
    <w:bookmarkEnd w:id="7"/>
    <w:p w:rsidR="00074216" w:rsidRPr="00377C7F" w:rsidP="00074216" w14:paraId="22F57112" w14:textId="453386DA">
      <w:pPr>
        <w:tabs>
          <w:tab w:val="left" w:pos="426"/>
        </w:tabs>
        <w:spacing w:after="120"/>
        <w:jc w:val="both"/>
        <w:rPr>
          <w:rFonts w:cstheme="minorHAnsi"/>
          <w:bCs/>
          <w:sz w:val="21"/>
          <w:szCs w:val="21"/>
        </w:rPr>
      </w:pPr>
      <w:r w:rsidRPr="00377C7F" w:rsidR="00042AFB">
        <w:rPr>
          <w:rFonts w:cstheme="minorHAnsi"/>
          <w:bCs/>
          <w:sz w:val="21"/>
          <w:szCs w:val="21"/>
        </w:rPr>
        <w:t>Thinc, dvs. en av Säljarna, kontrolleras och ägs av Thomas Dahlstedt som även är styrelseledamot och verkställande direktör i Bolaget. Thomas Dahlstedt är därmed indirekt säljare av aktierna i TD fastighet samt att betrakta som närstående till Bolaget. Bolagets förvärv av TD fastighet från Thinc omfattas följaktligen av 16a kap. aktiebolagslagen.</w:t>
      </w:r>
    </w:p>
    <w:p w:rsidR="00074216" w:rsidRPr="00377C7F" w:rsidP="00074216" w14:paraId="3CFF74F7" w14:textId="59EA0A5E">
      <w:pPr>
        <w:tabs>
          <w:tab w:val="left" w:pos="426"/>
        </w:tabs>
        <w:spacing w:after="120"/>
        <w:jc w:val="both"/>
        <w:rPr>
          <w:rFonts w:cstheme="minorHAnsi"/>
          <w:bCs/>
          <w:sz w:val="21"/>
          <w:szCs w:val="21"/>
        </w:rPr>
      </w:pPr>
      <w:bookmarkStart w:id="13" w:name="_Hlk214868063"/>
      <w:bookmarkEnd w:id="10"/>
      <w:r w:rsidRPr="00377C7F">
        <w:rPr>
          <w:rFonts w:cstheme="minorHAnsi"/>
          <w:bCs/>
          <w:sz w:val="21"/>
          <w:szCs w:val="21"/>
        </w:rPr>
        <w:t>Thinc, och indirekt Thomas Dahlstedt, äger cirka 75 procent av aktierna i TD fastighet. Det värde som den närstående förväntas erhålla genom transaktionen uppgår till cirka 63 MSEK. Under förutsättning av bolagstämmans godkännande av närståendetransaktionen, förväntas transaktionen genomföras så snart som möjligt efter bolagsstämmans godkännande.</w:t>
      </w:r>
    </w:p>
    <w:bookmarkEnd w:id="11"/>
    <w:bookmarkEnd w:id="13"/>
    <w:p w:rsidR="00074216" w:rsidRPr="00377C7F" w:rsidP="00074216" w14:paraId="2F36EEC4" w14:textId="000FFBEB">
      <w:pPr>
        <w:tabs>
          <w:tab w:val="left" w:pos="426"/>
        </w:tabs>
        <w:spacing w:after="120"/>
        <w:jc w:val="both"/>
        <w:rPr>
          <w:rFonts w:cstheme="minorHAnsi"/>
          <w:bCs/>
          <w:sz w:val="21"/>
          <w:szCs w:val="21"/>
        </w:rPr>
      </w:pPr>
      <w:r w:rsidRPr="00377C7F">
        <w:rPr>
          <w:rFonts w:cstheme="minorHAnsi"/>
          <w:bCs/>
          <w:sz w:val="21"/>
          <w:szCs w:val="21"/>
        </w:rPr>
        <w:t>Styrelsen i Bolaget har med anledning av förslaget under denna punkt 7 avgett en redogörelse för transaktionen. Redogörelsen framgår av </w:t>
      </w:r>
      <w:r w:rsidRPr="00377C7F">
        <w:rPr>
          <w:rFonts w:cstheme="minorHAnsi"/>
          <w:b/>
          <w:sz w:val="21"/>
          <w:szCs w:val="21"/>
        </w:rPr>
        <w:t>bilaga 7a</w:t>
      </w:r>
      <w:r w:rsidRPr="00377C7F">
        <w:rPr>
          <w:rFonts w:cstheme="minorHAnsi"/>
          <w:bCs/>
          <w:sz w:val="21"/>
          <w:szCs w:val="21"/>
        </w:rPr>
        <w:t xml:space="preserve">. </w:t>
      </w:r>
    </w:p>
    <w:p w:rsidR="00074216" w:rsidRPr="00377C7F" w:rsidP="00074216" w14:paraId="6972902B" w14:textId="77777777">
      <w:pPr>
        <w:tabs>
          <w:tab w:val="left" w:pos="426"/>
        </w:tabs>
        <w:spacing w:after="120"/>
        <w:jc w:val="both"/>
        <w:rPr>
          <w:rFonts w:cstheme="minorHAnsi"/>
          <w:bCs/>
          <w:sz w:val="21"/>
          <w:szCs w:val="21"/>
        </w:rPr>
      </w:pPr>
      <w:r w:rsidRPr="00377C7F">
        <w:rPr>
          <w:rFonts w:cstheme="minorHAnsi"/>
          <w:bCs/>
          <w:sz w:val="21"/>
          <w:szCs w:val="21"/>
        </w:rPr>
        <w:t>Vid bolagsstämmans beslut i fråga om godkännande av en närståendetransaktion ska aktier som innehas av den närstående inte beaktas.</w:t>
      </w:r>
    </w:p>
    <w:p w:rsidR="00AA5C27" w:rsidRPr="00377C7F" w:rsidP="00F003A0" w14:paraId="6EF425B5" w14:textId="77777777">
      <w:pPr>
        <w:tabs>
          <w:tab w:val="left" w:pos="426"/>
        </w:tabs>
        <w:spacing w:after="120"/>
        <w:jc w:val="both"/>
        <w:rPr>
          <w:rFonts w:cstheme="minorHAnsi"/>
          <w:bCs/>
          <w:sz w:val="21"/>
          <w:szCs w:val="21"/>
        </w:rPr>
      </w:pPr>
      <w:r w:rsidRPr="00377C7F">
        <w:rPr>
          <w:rFonts w:cstheme="minorHAnsi"/>
          <w:b/>
          <w:sz w:val="21"/>
          <w:szCs w:val="21"/>
        </w:rPr>
        <w:t>Majoritetsregler</w:t>
      </w:r>
    </w:p>
    <w:p w:rsidR="008B205E" w:rsidRPr="00377C7F" w:rsidP="008B205E" w14:paraId="5F006E63" w14:textId="2C11B611">
      <w:pPr>
        <w:tabs>
          <w:tab w:val="left" w:pos="426"/>
        </w:tabs>
        <w:spacing w:after="120"/>
        <w:jc w:val="both"/>
        <w:rPr>
          <w:rFonts w:cstheme="minorHAnsi"/>
          <w:bCs/>
          <w:sz w:val="21"/>
          <w:szCs w:val="21"/>
        </w:rPr>
      </w:pPr>
      <w:bookmarkStart w:id="14" w:name="_Hlk214449917"/>
      <w:r w:rsidRPr="00377C7F">
        <w:rPr>
          <w:rFonts w:cstheme="minorHAnsi"/>
          <w:bCs/>
          <w:sz w:val="21"/>
          <w:szCs w:val="21"/>
        </w:rPr>
        <w:t xml:space="preserve">För att ett beslut enligt punkt 6 ska vara giltigt krävs att förslaget stöds av aktieägare som representerar minst två tredjedelar av såväl de avgivna rösterna som de aktier som är företrädda vid stämman. För giltigt beslut enligt punkt 7 krävs att beslutet biträds av aktieägare representerande mer än hälften av de vid stämman angivna rösterna.  </w:t>
      </w:r>
    </w:p>
    <w:bookmarkEnd w:id="14"/>
    <w:p w:rsidR="00991BEF" w:rsidRPr="00377C7F" w:rsidP="00F003A0" w14:paraId="7EB30CE2" w14:textId="77777777">
      <w:pPr>
        <w:tabs>
          <w:tab w:val="left" w:pos="426"/>
        </w:tabs>
        <w:spacing w:after="120"/>
        <w:jc w:val="both"/>
        <w:rPr>
          <w:rFonts w:cstheme="minorHAnsi"/>
          <w:b/>
          <w:sz w:val="21"/>
          <w:szCs w:val="21"/>
        </w:rPr>
      </w:pPr>
      <w:r w:rsidRPr="00377C7F">
        <w:rPr>
          <w:rFonts w:cstheme="minorHAnsi"/>
          <w:b/>
          <w:sz w:val="21"/>
          <w:szCs w:val="21"/>
        </w:rPr>
        <w:t>Antal aktier och röster</w:t>
      </w:r>
    </w:p>
    <w:p w:rsidR="00991BEF" w:rsidRPr="00377C7F" w:rsidP="00F003A0" w14:paraId="0BF7115E" w14:textId="1500D6EE">
      <w:pPr>
        <w:tabs>
          <w:tab w:val="left" w:pos="426"/>
        </w:tabs>
        <w:spacing w:after="120"/>
        <w:jc w:val="both"/>
        <w:rPr>
          <w:rFonts w:cstheme="minorHAnsi"/>
          <w:bCs/>
          <w:sz w:val="21"/>
          <w:szCs w:val="21"/>
        </w:rPr>
      </w:pPr>
      <w:r w:rsidRPr="00377C7F">
        <w:rPr>
          <w:rFonts w:cstheme="minorHAnsi"/>
          <w:bCs/>
          <w:sz w:val="21"/>
          <w:szCs w:val="21"/>
        </w:rPr>
        <w:t>Det totala antalet aktier och röster i Bolaget uppgår per dagen för denna kallelse till 12 725 926 stycken. Bolaget innehar inga egna aktier.</w:t>
      </w:r>
    </w:p>
    <w:p w:rsidR="00991BEF" w:rsidRPr="00377C7F" w:rsidP="00F003A0" w14:paraId="206204F0" w14:textId="77777777">
      <w:pPr>
        <w:tabs>
          <w:tab w:val="left" w:pos="426"/>
        </w:tabs>
        <w:spacing w:after="120"/>
        <w:jc w:val="both"/>
        <w:rPr>
          <w:rFonts w:cstheme="minorHAnsi"/>
          <w:b/>
          <w:sz w:val="21"/>
          <w:szCs w:val="21"/>
        </w:rPr>
      </w:pPr>
      <w:r w:rsidRPr="00377C7F">
        <w:rPr>
          <w:rFonts w:cstheme="minorHAnsi"/>
          <w:b/>
          <w:sz w:val="21"/>
          <w:szCs w:val="21"/>
        </w:rPr>
        <w:t>Övrigt</w:t>
      </w:r>
    </w:p>
    <w:p w:rsidR="00991BEF" w:rsidRPr="00377C7F" w:rsidP="00F003A0" w14:paraId="7DBC519D" w14:textId="1EFB0D48">
      <w:pPr>
        <w:tabs>
          <w:tab w:val="left" w:pos="426"/>
        </w:tabs>
        <w:spacing w:after="120"/>
        <w:jc w:val="both"/>
        <w:rPr>
          <w:rFonts w:cstheme="minorHAnsi"/>
          <w:bCs/>
          <w:sz w:val="21"/>
          <w:szCs w:val="21"/>
        </w:rPr>
      </w:pPr>
      <w:r w:rsidRPr="00377C7F" w:rsidR="00DA3B85">
        <w:rPr>
          <w:rFonts w:cstheme="minorHAnsi"/>
          <w:bCs/>
          <w:sz w:val="21"/>
          <w:szCs w:val="21"/>
        </w:rPr>
        <w:t xml:space="preserve">Fullmaktsformulär, fullständiga förslag till beslut och övriga handlingar som ska finnas tillgängliga enligt aktiebolagslagen hålls tillgängliga senast två veckor före stämman. Samtliga handlingar enligt ovan hålls tillgängliga hos Bolaget och på Bolagets hemsida, </w:t>
      </w:r>
      <w:r w:rsidRPr="00377C7F">
        <w:rPr>
          <w:rStyle w:val="Hyperlink"/>
          <w:rFonts w:cstheme="minorHAnsi"/>
          <w:sz w:val="21"/>
          <w:szCs w:val="21"/>
        </w:rPr>
        <w:t>holding.nordrest.se</w:t>
      </w:r>
      <w:r w:rsidRPr="00377C7F">
        <w:rPr>
          <w:rFonts w:cstheme="minorHAnsi"/>
          <w:bCs/>
          <w:sz w:val="21"/>
          <w:szCs w:val="21"/>
        </w:rPr>
        <w:t>, enligt ovan och sänds till de aktieägare som begär det och uppger sin e-mail- eller postadress.</w:t>
      </w:r>
    </w:p>
    <w:p w:rsidR="00991BEF" w:rsidRPr="00377C7F" w:rsidP="00F003A0" w14:paraId="1089B6E1" w14:textId="31DD5B12">
      <w:pPr>
        <w:tabs>
          <w:tab w:val="left" w:pos="426"/>
        </w:tabs>
        <w:spacing w:after="120"/>
        <w:jc w:val="both"/>
        <w:rPr>
          <w:rFonts w:cstheme="minorHAnsi"/>
          <w:bCs/>
          <w:sz w:val="21"/>
          <w:szCs w:val="21"/>
        </w:rPr>
      </w:pPr>
      <w:r w:rsidRPr="00377C7F">
        <w:rPr>
          <w:rFonts w:cstheme="minorHAnsi"/>
          <w:bCs/>
          <w:sz w:val="21"/>
          <w:szCs w:val="21"/>
        </w:rPr>
        <w:t>Aktieägarna erinras om rätten att, vid extra bolagsstämman, begära upplysningar från styrelsen och verkställande direktören i enlighet med 7 kap. 32 § aktiebolagslagen.</w:t>
      </w:r>
    </w:p>
    <w:p w:rsidR="00991BEF" w:rsidRPr="00377C7F" w:rsidP="00F003A0" w14:paraId="0E399222" w14:textId="77777777">
      <w:pPr>
        <w:tabs>
          <w:tab w:val="left" w:pos="426"/>
        </w:tabs>
        <w:spacing w:after="120"/>
        <w:jc w:val="both"/>
        <w:rPr>
          <w:rFonts w:cstheme="minorHAnsi"/>
          <w:b/>
          <w:sz w:val="21"/>
          <w:szCs w:val="21"/>
        </w:rPr>
      </w:pPr>
      <w:r w:rsidRPr="00377C7F">
        <w:rPr>
          <w:rFonts w:cstheme="minorHAnsi"/>
          <w:b/>
          <w:sz w:val="21"/>
          <w:szCs w:val="21"/>
        </w:rPr>
        <w:t>Hantering av personuppgifter</w:t>
      </w:r>
    </w:p>
    <w:p w:rsidR="00991BEF" w:rsidRPr="00377C7F" w:rsidP="00F003A0" w14:paraId="37A3DA0F" w14:textId="77777777">
      <w:pPr>
        <w:tabs>
          <w:tab w:val="left" w:pos="426"/>
        </w:tabs>
        <w:spacing w:after="120"/>
        <w:jc w:val="both"/>
        <w:rPr>
          <w:rFonts w:cstheme="minorHAnsi"/>
          <w:bCs/>
          <w:sz w:val="21"/>
          <w:szCs w:val="21"/>
        </w:rPr>
      </w:pPr>
      <w:r w:rsidRPr="00377C7F">
        <w:rPr>
          <w:rFonts w:cstheme="minorHAnsi"/>
          <w:bCs/>
          <w:sz w:val="21"/>
          <w:szCs w:val="21"/>
        </w:rPr>
        <w:t>För information om hur dina personuppgifter behandlas hänvisas till den integritetspolicy som finns tillgänglig på Euroclear Sweden AB:s hemsida:</w:t>
      </w:r>
    </w:p>
    <w:p w:rsidR="00514629" w:rsidRPr="00377C7F" w:rsidP="00F003A0" w14:paraId="3DD2FEC2" w14:textId="329CE7E0">
      <w:pPr>
        <w:tabs>
          <w:tab w:val="left" w:pos="426"/>
        </w:tabs>
        <w:spacing w:after="120"/>
        <w:jc w:val="both"/>
        <w:rPr>
          <w:rFonts w:cstheme="minorHAnsi"/>
          <w:bCs/>
          <w:sz w:val="21"/>
          <w:szCs w:val="21"/>
        </w:rPr>
      </w:pPr>
      <w:hyperlink r:id="rId5" w:history="1">
        <w:r w:rsidRPr="00377C7F">
          <w:rPr>
            <w:rStyle w:val="Hyperlink"/>
            <w:rFonts w:cstheme="minorHAnsi"/>
            <w:bCs/>
            <w:sz w:val="21"/>
            <w:szCs w:val="21"/>
          </w:rPr>
          <w:t>https://www.euroclear.com/dam/ESw/Legal/Integritetspolicy-bolagsstammor-svenska.pdf</w:t>
        </w:r>
      </w:hyperlink>
      <w:r w:rsidRPr="00377C7F">
        <w:rPr>
          <w:rFonts w:cstheme="minorHAnsi"/>
          <w:bCs/>
          <w:sz w:val="21"/>
          <w:szCs w:val="21"/>
        </w:rPr>
        <w:t xml:space="preserve">. </w:t>
      </w:r>
    </w:p>
    <w:bookmarkEnd w:id="0"/>
    <w:p w:rsidR="006D5DC8" w:rsidRPr="00377C7F" w:rsidP="00F003A0" w14:paraId="7CD8E3D2" w14:textId="6B645901">
      <w:pPr>
        <w:spacing w:after="120"/>
        <w:jc w:val="center"/>
        <w:rPr>
          <w:rFonts w:cstheme="minorHAnsi"/>
          <w:sz w:val="21"/>
          <w:szCs w:val="21"/>
        </w:rPr>
      </w:pPr>
      <w:r w:rsidRPr="00377C7F">
        <w:rPr>
          <w:rFonts w:cstheme="minorHAnsi"/>
          <w:sz w:val="21"/>
          <w:szCs w:val="21"/>
        </w:rPr>
        <w:t>_____________________</w:t>
      </w:r>
    </w:p>
    <w:p w:rsidR="006D5DC8" w:rsidRPr="00377C7F" w:rsidP="00F003A0" w14:paraId="27A8E8F9" w14:textId="62A95937">
      <w:pPr>
        <w:spacing w:after="120"/>
        <w:jc w:val="center"/>
        <w:rPr>
          <w:rFonts w:cstheme="minorHAnsi"/>
          <w:sz w:val="21"/>
          <w:szCs w:val="21"/>
        </w:rPr>
      </w:pPr>
      <w:r w:rsidRPr="00377C7F" w:rsidR="00514D38">
        <w:rPr>
          <w:rFonts w:cstheme="minorHAnsi"/>
          <w:sz w:val="21"/>
          <w:szCs w:val="21"/>
        </w:rPr>
        <w:t>Stockholm i december 2025</w:t>
      </w:r>
    </w:p>
    <w:p w:rsidR="00541557" w:rsidRPr="00377C7F" w:rsidP="00F003A0" w14:paraId="21A17BBE" w14:textId="68931A2D">
      <w:pPr>
        <w:spacing w:after="120"/>
        <w:jc w:val="center"/>
        <w:rPr>
          <w:rFonts w:cstheme="minorHAnsi"/>
          <w:sz w:val="21"/>
          <w:szCs w:val="21"/>
        </w:rPr>
      </w:pPr>
      <w:r w:rsidRPr="00377C7F" w:rsidR="00991BEF">
        <w:rPr>
          <w:rFonts w:cstheme="minorHAnsi"/>
          <w:sz w:val="21"/>
          <w:szCs w:val="21"/>
        </w:rPr>
        <w:t>Styrelsen för Nordrest Holding AB</w:t>
      </w:r>
    </w:p>
    <w:sectPr w:rsidSect="007E2A0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49E" w14:paraId="5C939E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3914" w14:paraId="230CD73C" w14:textId="4AAA6404">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83007049"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320E5" w:rsidRPr="00AD6989" w14:textId="7CD57092">
                          <w:pPr>
                            <w:rPr>
                              <w:rFonts w:ascii="Arial" w:hAnsi="Arial" w:cs="Arial"/>
                              <w:color w:val="A0A0A0"/>
                              <w:sz w:val="13"/>
                            </w:rPr>
                          </w:pPr>
                          <w:r w:rsidRPr="00AD6989">
                            <w:rPr>
                              <w:rFonts w:ascii="Arial" w:hAnsi="Arial" w:cs="Arial"/>
                              <w:color w:val="A0A0A0"/>
                              <w:sz w:val="13"/>
                            </w:rPr>
                            <w:t>SW45579110/7</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5320E5" w:rsidRPr="00AD6989" w14:paraId="2E0C25C0" w14:textId="7CD57092">
                    <w:pPr>
                      <w:rPr>
                        <w:rFonts w:ascii="Arial" w:hAnsi="Arial" w:cs="Arial"/>
                        <w:color w:val="A0A0A0"/>
                        <w:sz w:val="13"/>
                      </w:rPr>
                    </w:pPr>
                    <w:r w:rsidRPr="00AD6989">
                      <w:rPr>
                        <w:rFonts w:ascii="Arial" w:hAnsi="Arial" w:cs="Arial"/>
                        <w:color w:val="A0A0A0"/>
                        <w:sz w:val="13"/>
                      </w:rPr>
                      <w:t>SW45579110/7</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49E" w14:paraId="647951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49E" w14:paraId="62DADA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64" w:rsidP="005F1164" w14:paraId="78EA71A6" w14:textId="34DCC2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49E" w14:paraId="36947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8"/>
    <w:multiLevelType w:val="singleLevel"/>
    <w:tmpl w:val="1CAC665C"/>
    <w:lvl w:ilvl="0">
      <w:start w:val="1"/>
      <w:numFmt w:val="decimal"/>
      <w:pStyle w:val="ListNumber"/>
      <w:lvlText w:val="%1."/>
      <w:lvlJc w:val="left"/>
      <w:pPr>
        <w:tabs>
          <w:tab w:val="num" w:pos="360"/>
        </w:tabs>
        <w:ind w:left="360" w:hanging="360"/>
      </w:pPr>
    </w:lvl>
  </w:abstractNum>
  <w:abstractNum w:abstractNumId="1" w15:restartNumberingAfterBreak="0">
    <w:nsid w:val="347932E6"/>
    <w:multiLevelType w:val="multilevel"/>
    <w:tmpl w:val="AAF87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45A92"/>
    <w:multiLevelType w:val="hybridMultilevel"/>
    <w:tmpl w:val="BEE4D08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5CF67D9"/>
    <w:multiLevelType w:val="hybridMultilevel"/>
    <w:tmpl w:val="BEE4D08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B8D6B7F"/>
    <w:multiLevelType w:val="multilevel"/>
    <w:tmpl w:val="A7641D30"/>
    <w:styleLink w:val="Setterwallsnumrering"/>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1190"/>
        </w:tabs>
        <w:ind w:left="1190"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5" w15:restartNumberingAfterBreak="0">
    <w:nsid w:val="6BD81CBE"/>
    <w:multiLevelType w:val="multilevel"/>
    <w:tmpl w:val="324CE050"/>
    <w:styleLink w:val="SetterwallsNumreradlista"/>
    <w:lvl w:ilvl="0">
      <w:start w:val="1"/>
      <w:numFmt w:val="decimal"/>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2626739">
    <w:abstractNumId w:val="4"/>
  </w:num>
  <w:num w:numId="2" w16cid:durableId="408505899">
    <w:abstractNumId w:val="0"/>
  </w:num>
  <w:num w:numId="3" w16cid:durableId="373046541">
    <w:abstractNumId w:val="5"/>
  </w:num>
  <w:num w:numId="4" w16cid:durableId="1440248919">
    <w:abstractNumId w:val="1"/>
  </w:num>
  <w:num w:numId="5" w16cid:durableId="1803036680">
    <w:abstractNumId w:val="3"/>
  </w:num>
  <w:num w:numId="6" w16cid:durableId="17485722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11"/>
    <w:rsid w:val="00000457"/>
    <w:rsid w:val="00000AEF"/>
    <w:rsid w:val="000032EA"/>
    <w:rsid w:val="00003483"/>
    <w:rsid w:val="000039F6"/>
    <w:rsid w:val="000044B8"/>
    <w:rsid w:val="00005B43"/>
    <w:rsid w:val="00006073"/>
    <w:rsid w:val="00006411"/>
    <w:rsid w:val="0000674D"/>
    <w:rsid w:val="00014DDD"/>
    <w:rsid w:val="00023A8C"/>
    <w:rsid w:val="0002671D"/>
    <w:rsid w:val="00026995"/>
    <w:rsid w:val="00032108"/>
    <w:rsid w:val="0003445E"/>
    <w:rsid w:val="0003492B"/>
    <w:rsid w:val="00034EAA"/>
    <w:rsid w:val="000406E7"/>
    <w:rsid w:val="00041BCA"/>
    <w:rsid w:val="000425D6"/>
    <w:rsid w:val="00042AED"/>
    <w:rsid w:val="00042AFB"/>
    <w:rsid w:val="0004339A"/>
    <w:rsid w:val="000437E1"/>
    <w:rsid w:val="00044148"/>
    <w:rsid w:val="000457E1"/>
    <w:rsid w:val="00050072"/>
    <w:rsid w:val="000510A8"/>
    <w:rsid w:val="00051395"/>
    <w:rsid w:val="00051B05"/>
    <w:rsid w:val="00057CCA"/>
    <w:rsid w:val="00061788"/>
    <w:rsid w:val="00063054"/>
    <w:rsid w:val="00063CF9"/>
    <w:rsid w:val="00066B57"/>
    <w:rsid w:val="00066EBD"/>
    <w:rsid w:val="00067618"/>
    <w:rsid w:val="000677CF"/>
    <w:rsid w:val="000703BC"/>
    <w:rsid w:val="00074216"/>
    <w:rsid w:val="000749C4"/>
    <w:rsid w:val="000755AF"/>
    <w:rsid w:val="00076612"/>
    <w:rsid w:val="00076755"/>
    <w:rsid w:val="00086C02"/>
    <w:rsid w:val="000873C7"/>
    <w:rsid w:val="000906BF"/>
    <w:rsid w:val="00091E4D"/>
    <w:rsid w:val="000921A3"/>
    <w:rsid w:val="000968FE"/>
    <w:rsid w:val="000975E6"/>
    <w:rsid w:val="000A1164"/>
    <w:rsid w:val="000B05AE"/>
    <w:rsid w:val="000B4230"/>
    <w:rsid w:val="000B533A"/>
    <w:rsid w:val="000B7114"/>
    <w:rsid w:val="000B7EB7"/>
    <w:rsid w:val="000B7EBA"/>
    <w:rsid w:val="000C0A5F"/>
    <w:rsid w:val="000C2B04"/>
    <w:rsid w:val="000C454C"/>
    <w:rsid w:val="000C517F"/>
    <w:rsid w:val="000D2D14"/>
    <w:rsid w:val="000D5373"/>
    <w:rsid w:val="000E3D15"/>
    <w:rsid w:val="000F36A6"/>
    <w:rsid w:val="000F557E"/>
    <w:rsid w:val="000F55DD"/>
    <w:rsid w:val="000F6FFA"/>
    <w:rsid w:val="00103A87"/>
    <w:rsid w:val="00104C4E"/>
    <w:rsid w:val="001107AD"/>
    <w:rsid w:val="00113D65"/>
    <w:rsid w:val="00117859"/>
    <w:rsid w:val="00117C8B"/>
    <w:rsid w:val="00121194"/>
    <w:rsid w:val="00121F98"/>
    <w:rsid w:val="0012267C"/>
    <w:rsid w:val="0012449A"/>
    <w:rsid w:val="001263EE"/>
    <w:rsid w:val="00127968"/>
    <w:rsid w:val="001304AD"/>
    <w:rsid w:val="00131971"/>
    <w:rsid w:val="00137074"/>
    <w:rsid w:val="00140FCD"/>
    <w:rsid w:val="001461D3"/>
    <w:rsid w:val="00151233"/>
    <w:rsid w:val="00151866"/>
    <w:rsid w:val="00152B5A"/>
    <w:rsid w:val="00154B15"/>
    <w:rsid w:val="00155145"/>
    <w:rsid w:val="00156737"/>
    <w:rsid w:val="00161B3B"/>
    <w:rsid w:val="00163914"/>
    <w:rsid w:val="00165796"/>
    <w:rsid w:val="00166D97"/>
    <w:rsid w:val="001715A5"/>
    <w:rsid w:val="00171D1B"/>
    <w:rsid w:val="00173716"/>
    <w:rsid w:val="00173755"/>
    <w:rsid w:val="001746D0"/>
    <w:rsid w:val="00177440"/>
    <w:rsid w:val="0018289E"/>
    <w:rsid w:val="00184D02"/>
    <w:rsid w:val="00184E2E"/>
    <w:rsid w:val="001905D7"/>
    <w:rsid w:val="001932A5"/>
    <w:rsid w:val="001933A8"/>
    <w:rsid w:val="00194E0C"/>
    <w:rsid w:val="00195A9B"/>
    <w:rsid w:val="0019648F"/>
    <w:rsid w:val="001972E0"/>
    <w:rsid w:val="001973E6"/>
    <w:rsid w:val="001A4079"/>
    <w:rsid w:val="001A68C5"/>
    <w:rsid w:val="001B092E"/>
    <w:rsid w:val="001B52B3"/>
    <w:rsid w:val="001B594C"/>
    <w:rsid w:val="001C2DE5"/>
    <w:rsid w:val="001C3F85"/>
    <w:rsid w:val="001D4F6C"/>
    <w:rsid w:val="001D6F87"/>
    <w:rsid w:val="001D6FAA"/>
    <w:rsid w:val="001E0718"/>
    <w:rsid w:val="001E48FB"/>
    <w:rsid w:val="001E6F4F"/>
    <w:rsid w:val="001F2BD2"/>
    <w:rsid w:val="001F35C0"/>
    <w:rsid w:val="001F6F61"/>
    <w:rsid w:val="001F7DC1"/>
    <w:rsid w:val="0020423A"/>
    <w:rsid w:val="002045A8"/>
    <w:rsid w:val="00205E90"/>
    <w:rsid w:val="002062C3"/>
    <w:rsid w:val="00207115"/>
    <w:rsid w:val="00207820"/>
    <w:rsid w:val="00210E74"/>
    <w:rsid w:val="00211C89"/>
    <w:rsid w:val="002125F8"/>
    <w:rsid w:val="0021368F"/>
    <w:rsid w:val="0021642F"/>
    <w:rsid w:val="002176A9"/>
    <w:rsid w:val="00222E74"/>
    <w:rsid w:val="002232DB"/>
    <w:rsid w:val="00224515"/>
    <w:rsid w:val="0023157E"/>
    <w:rsid w:val="00233B05"/>
    <w:rsid w:val="002340D0"/>
    <w:rsid w:val="002355D1"/>
    <w:rsid w:val="002362DD"/>
    <w:rsid w:val="00236E57"/>
    <w:rsid w:val="002371E8"/>
    <w:rsid w:val="00237709"/>
    <w:rsid w:val="002377B6"/>
    <w:rsid w:val="00237B5B"/>
    <w:rsid w:val="00244472"/>
    <w:rsid w:val="002444F9"/>
    <w:rsid w:val="00246B71"/>
    <w:rsid w:val="00253B50"/>
    <w:rsid w:val="00255EB8"/>
    <w:rsid w:val="00256D7B"/>
    <w:rsid w:val="00263641"/>
    <w:rsid w:val="0026543E"/>
    <w:rsid w:val="00267E4C"/>
    <w:rsid w:val="00276539"/>
    <w:rsid w:val="0028109C"/>
    <w:rsid w:val="002822B6"/>
    <w:rsid w:val="002834A3"/>
    <w:rsid w:val="00283749"/>
    <w:rsid w:val="00284B22"/>
    <w:rsid w:val="002864A9"/>
    <w:rsid w:val="0028787C"/>
    <w:rsid w:val="0029160D"/>
    <w:rsid w:val="002928A3"/>
    <w:rsid w:val="00292E16"/>
    <w:rsid w:val="00292EA2"/>
    <w:rsid w:val="00294B3A"/>
    <w:rsid w:val="002A0037"/>
    <w:rsid w:val="002A017C"/>
    <w:rsid w:val="002A35E1"/>
    <w:rsid w:val="002A387F"/>
    <w:rsid w:val="002A5668"/>
    <w:rsid w:val="002A5835"/>
    <w:rsid w:val="002A743E"/>
    <w:rsid w:val="002B3D92"/>
    <w:rsid w:val="002C0055"/>
    <w:rsid w:val="002C260E"/>
    <w:rsid w:val="002C2E14"/>
    <w:rsid w:val="002C3AFC"/>
    <w:rsid w:val="002C68A3"/>
    <w:rsid w:val="002D009B"/>
    <w:rsid w:val="002D41FC"/>
    <w:rsid w:val="002D4539"/>
    <w:rsid w:val="002E045A"/>
    <w:rsid w:val="002E2DAD"/>
    <w:rsid w:val="002E4B0B"/>
    <w:rsid w:val="002E56B4"/>
    <w:rsid w:val="002E68A1"/>
    <w:rsid w:val="002F15C8"/>
    <w:rsid w:val="002F318B"/>
    <w:rsid w:val="002F5012"/>
    <w:rsid w:val="002F773D"/>
    <w:rsid w:val="00300196"/>
    <w:rsid w:val="00301398"/>
    <w:rsid w:val="00304D62"/>
    <w:rsid w:val="00304FFF"/>
    <w:rsid w:val="00314A16"/>
    <w:rsid w:val="003179EB"/>
    <w:rsid w:val="003203F2"/>
    <w:rsid w:val="00323065"/>
    <w:rsid w:val="00325788"/>
    <w:rsid w:val="00326EB1"/>
    <w:rsid w:val="00330A1E"/>
    <w:rsid w:val="00330E45"/>
    <w:rsid w:val="00332F3A"/>
    <w:rsid w:val="00333EB0"/>
    <w:rsid w:val="00333F50"/>
    <w:rsid w:val="00334755"/>
    <w:rsid w:val="003352ED"/>
    <w:rsid w:val="00335FE1"/>
    <w:rsid w:val="003360E5"/>
    <w:rsid w:val="00337445"/>
    <w:rsid w:val="00337618"/>
    <w:rsid w:val="00341FE7"/>
    <w:rsid w:val="00344879"/>
    <w:rsid w:val="00345C2D"/>
    <w:rsid w:val="00352580"/>
    <w:rsid w:val="003533D2"/>
    <w:rsid w:val="003645FE"/>
    <w:rsid w:val="00364BC4"/>
    <w:rsid w:val="00367A43"/>
    <w:rsid w:val="00373C0D"/>
    <w:rsid w:val="00374F41"/>
    <w:rsid w:val="00375837"/>
    <w:rsid w:val="00376243"/>
    <w:rsid w:val="00377C7F"/>
    <w:rsid w:val="00381A9D"/>
    <w:rsid w:val="003829C2"/>
    <w:rsid w:val="003864DF"/>
    <w:rsid w:val="00386944"/>
    <w:rsid w:val="0038736F"/>
    <w:rsid w:val="0038787D"/>
    <w:rsid w:val="003905E4"/>
    <w:rsid w:val="00391281"/>
    <w:rsid w:val="003926EA"/>
    <w:rsid w:val="00393AA8"/>
    <w:rsid w:val="00395531"/>
    <w:rsid w:val="003A0ECE"/>
    <w:rsid w:val="003A2343"/>
    <w:rsid w:val="003A338C"/>
    <w:rsid w:val="003A47C7"/>
    <w:rsid w:val="003B1358"/>
    <w:rsid w:val="003B1856"/>
    <w:rsid w:val="003B2D0E"/>
    <w:rsid w:val="003B4BED"/>
    <w:rsid w:val="003B5DF2"/>
    <w:rsid w:val="003B633A"/>
    <w:rsid w:val="003B7671"/>
    <w:rsid w:val="003B7911"/>
    <w:rsid w:val="003C0868"/>
    <w:rsid w:val="003C1123"/>
    <w:rsid w:val="003C36AF"/>
    <w:rsid w:val="003C46E1"/>
    <w:rsid w:val="003C554E"/>
    <w:rsid w:val="003C5F7B"/>
    <w:rsid w:val="003C7589"/>
    <w:rsid w:val="003C793D"/>
    <w:rsid w:val="003D07B7"/>
    <w:rsid w:val="003D12B3"/>
    <w:rsid w:val="003D1AB7"/>
    <w:rsid w:val="003D5A20"/>
    <w:rsid w:val="003D6C88"/>
    <w:rsid w:val="003E3536"/>
    <w:rsid w:val="003E70B0"/>
    <w:rsid w:val="003E7D86"/>
    <w:rsid w:val="003F13F9"/>
    <w:rsid w:val="003F16DB"/>
    <w:rsid w:val="003F2EAF"/>
    <w:rsid w:val="003F4A65"/>
    <w:rsid w:val="004007A6"/>
    <w:rsid w:val="00403EF3"/>
    <w:rsid w:val="004078AF"/>
    <w:rsid w:val="0041385E"/>
    <w:rsid w:val="00414C33"/>
    <w:rsid w:val="004156DF"/>
    <w:rsid w:val="00415746"/>
    <w:rsid w:val="0042092D"/>
    <w:rsid w:val="00420E39"/>
    <w:rsid w:val="00420E7A"/>
    <w:rsid w:val="0042269D"/>
    <w:rsid w:val="0042687A"/>
    <w:rsid w:val="00431E27"/>
    <w:rsid w:val="0043228F"/>
    <w:rsid w:val="0043354B"/>
    <w:rsid w:val="00433FE6"/>
    <w:rsid w:val="00433FFE"/>
    <w:rsid w:val="00435FDC"/>
    <w:rsid w:val="00440685"/>
    <w:rsid w:val="00441D8A"/>
    <w:rsid w:val="00441DA4"/>
    <w:rsid w:val="00444709"/>
    <w:rsid w:val="004453F4"/>
    <w:rsid w:val="00451DCB"/>
    <w:rsid w:val="00452B3A"/>
    <w:rsid w:val="004553C7"/>
    <w:rsid w:val="00464ECF"/>
    <w:rsid w:val="00467C47"/>
    <w:rsid w:val="004703B9"/>
    <w:rsid w:val="00470CB3"/>
    <w:rsid w:val="00472845"/>
    <w:rsid w:val="004742CE"/>
    <w:rsid w:val="00475FED"/>
    <w:rsid w:val="00480D44"/>
    <w:rsid w:val="00480E34"/>
    <w:rsid w:val="004815BA"/>
    <w:rsid w:val="0048508C"/>
    <w:rsid w:val="004866F6"/>
    <w:rsid w:val="00494B98"/>
    <w:rsid w:val="004956CF"/>
    <w:rsid w:val="004962FE"/>
    <w:rsid w:val="004A2E5D"/>
    <w:rsid w:val="004A38ED"/>
    <w:rsid w:val="004A53D3"/>
    <w:rsid w:val="004A7D86"/>
    <w:rsid w:val="004B24BE"/>
    <w:rsid w:val="004B62B5"/>
    <w:rsid w:val="004B658D"/>
    <w:rsid w:val="004C1CB4"/>
    <w:rsid w:val="004C1ECA"/>
    <w:rsid w:val="004C2567"/>
    <w:rsid w:val="004C261F"/>
    <w:rsid w:val="004C7663"/>
    <w:rsid w:val="004C76B3"/>
    <w:rsid w:val="004D0BFA"/>
    <w:rsid w:val="004D246E"/>
    <w:rsid w:val="004D37D7"/>
    <w:rsid w:val="004D4FD7"/>
    <w:rsid w:val="004D5346"/>
    <w:rsid w:val="004D5B15"/>
    <w:rsid w:val="004D5B4A"/>
    <w:rsid w:val="004D70E4"/>
    <w:rsid w:val="004E5AD9"/>
    <w:rsid w:val="004E7210"/>
    <w:rsid w:val="004F33E7"/>
    <w:rsid w:val="004F491A"/>
    <w:rsid w:val="004F4F06"/>
    <w:rsid w:val="00500592"/>
    <w:rsid w:val="00500B98"/>
    <w:rsid w:val="00502060"/>
    <w:rsid w:val="0050421B"/>
    <w:rsid w:val="00504557"/>
    <w:rsid w:val="00505790"/>
    <w:rsid w:val="00510E72"/>
    <w:rsid w:val="005112A0"/>
    <w:rsid w:val="0051318B"/>
    <w:rsid w:val="005138D0"/>
    <w:rsid w:val="00514629"/>
    <w:rsid w:val="00514D38"/>
    <w:rsid w:val="00521504"/>
    <w:rsid w:val="00521A39"/>
    <w:rsid w:val="00525BA0"/>
    <w:rsid w:val="00530EA4"/>
    <w:rsid w:val="005320E5"/>
    <w:rsid w:val="005356E7"/>
    <w:rsid w:val="00535A50"/>
    <w:rsid w:val="0054096A"/>
    <w:rsid w:val="00541557"/>
    <w:rsid w:val="00541F88"/>
    <w:rsid w:val="005428EC"/>
    <w:rsid w:val="005430B1"/>
    <w:rsid w:val="00543573"/>
    <w:rsid w:val="005443B1"/>
    <w:rsid w:val="005600EE"/>
    <w:rsid w:val="005601A7"/>
    <w:rsid w:val="00560ECB"/>
    <w:rsid w:val="005635DF"/>
    <w:rsid w:val="00566B1E"/>
    <w:rsid w:val="00567D5F"/>
    <w:rsid w:val="00571335"/>
    <w:rsid w:val="00572123"/>
    <w:rsid w:val="00572CE9"/>
    <w:rsid w:val="00576FFF"/>
    <w:rsid w:val="00577249"/>
    <w:rsid w:val="00580162"/>
    <w:rsid w:val="0058356D"/>
    <w:rsid w:val="00584356"/>
    <w:rsid w:val="00585689"/>
    <w:rsid w:val="00585969"/>
    <w:rsid w:val="005901DB"/>
    <w:rsid w:val="00595579"/>
    <w:rsid w:val="00595C41"/>
    <w:rsid w:val="0059636C"/>
    <w:rsid w:val="005969F3"/>
    <w:rsid w:val="00596F93"/>
    <w:rsid w:val="005A000A"/>
    <w:rsid w:val="005A2468"/>
    <w:rsid w:val="005A2EB7"/>
    <w:rsid w:val="005A5802"/>
    <w:rsid w:val="005A7BC3"/>
    <w:rsid w:val="005B0C07"/>
    <w:rsid w:val="005B7C4C"/>
    <w:rsid w:val="005C10EF"/>
    <w:rsid w:val="005C2062"/>
    <w:rsid w:val="005C76AC"/>
    <w:rsid w:val="005D0AEE"/>
    <w:rsid w:val="005D0D11"/>
    <w:rsid w:val="005D6CD9"/>
    <w:rsid w:val="005E1E8F"/>
    <w:rsid w:val="005E57B1"/>
    <w:rsid w:val="005E76AC"/>
    <w:rsid w:val="005E7CC3"/>
    <w:rsid w:val="005F0AF9"/>
    <w:rsid w:val="005F1164"/>
    <w:rsid w:val="005F1BE7"/>
    <w:rsid w:val="005F4462"/>
    <w:rsid w:val="00601D01"/>
    <w:rsid w:val="0060604B"/>
    <w:rsid w:val="00606D10"/>
    <w:rsid w:val="0061227C"/>
    <w:rsid w:val="00612E9E"/>
    <w:rsid w:val="00615DC5"/>
    <w:rsid w:val="0062147F"/>
    <w:rsid w:val="006228D8"/>
    <w:rsid w:val="00622D4B"/>
    <w:rsid w:val="006240C9"/>
    <w:rsid w:val="00624EDF"/>
    <w:rsid w:val="00626482"/>
    <w:rsid w:val="006308C9"/>
    <w:rsid w:val="00631596"/>
    <w:rsid w:val="006320BB"/>
    <w:rsid w:val="00633B8F"/>
    <w:rsid w:val="006427A4"/>
    <w:rsid w:val="00642ACC"/>
    <w:rsid w:val="00651B94"/>
    <w:rsid w:val="006526CD"/>
    <w:rsid w:val="00655C68"/>
    <w:rsid w:val="00663779"/>
    <w:rsid w:val="0066449E"/>
    <w:rsid w:val="00665945"/>
    <w:rsid w:val="00667F59"/>
    <w:rsid w:val="00670BB9"/>
    <w:rsid w:val="00673F11"/>
    <w:rsid w:val="00674038"/>
    <w:rsid w:val="00675725"/>
    <w:rsid w:val="00675B9E"/>
    <w:rsid w:val="0067662B"/>
    <w:rsid w:val="006807E6"/>
    <w:rsid w:val="00682D23"/>
    <w:rsid w:val="00683A32"/>
    <w:rsid w:val="00684977"/>
    <w:rsid w:val="00684BF2"/>
    <w:rsid w:val="006870C2"/>
    <w:rsid w:val="00687186"/>
    <w:rsid w:val="006909B5"/>
    <w:rsid w:val="00693681"/>
    <w:rsid w:val="00695646"/>
    <w:rsid w:val="006961CC"/>
    <w:rsid w:val="006A03DC"/>
    <w:rsid w:val="006A095C"/>
    <w:rsid w:val="006A475E"/>
    <w:rsid w:val="006C206A"/>
    <w:rsid w:val="006C3D53"/>
    <w:rsid w:val="006C729B"/>
    <w:rsid w:val="006D1145"/>
    <w:rsid w:val="006D5DC8"/>
    <w:rsid w:val="006D5EDA"/>
    <w:rsid w:val="006E1113"/>
    <w:rsid w:val="006E585B"/>
    <w:rsid w:val="006F0349"/>
    <w:rsid w:val="006F1183"/>
    <w:rsid w:val="006F1E27"/>
    <w:rsid w:val="006F72B1"/>
    <w:rsid w:val="006F79CA"/>
    <w:rsid w:val="007000E2"/>
    <w:rsid w:val="00701E15"/>
    <w:rsid w:val="00702041"/>
    <w:rsid w:val="00703A68"/>
    <w:rsid w:val="007044D7"/>
    <w:rsid w:val="00711118"/>
    <w:rsid w:val="00712ECB"/>
    <w:rsid w:val="00717612"/>
    <w:rsid w:val="00720375"/>
    <w:rsid w:val="0072258B"/>
    <w:rsid w:val="00722F13"/>
    <w:rsid w:val="00723BFE"/>
    <w:rsid w:val="007271E5"/>
    <w:rsid w:val="007302C3"/>
    <w:rsid w:val="0073210B"/>
    <w:rsid w:val="00735112"/>
    <w:rsid w:val="00736C2C"/>
    <w:rsid w:val="00741637"/>
    <w:rsid w:val="00743A41"/>
    <w:rsid w:val="00743C5C"/>
    <w:rsid w:val="007449AF"/>
    <w:rsid w:val="0074646B"/>
    <w:rsid w:val="00746DB0"/>
    <w:rsid w:val="00753565"/>
    <w:rsid w:val="00753F9F"/>
    <w:rsid w:val="0075487A"/>
    <w:rsid w:val="00754A7F"/>
    <w:rsid w:val="00756692"/>
    <w:rsid w:val="007620A1"/>
    <w:rsid w:val="00764156"/>
    <w:rsid w:val="007652B2"/>
    <w:rsid w:val="0076602A"/>
    <w:rsid w:val="00770094"/>
    <w:rsid w:val="00771522"/>
    <w:rsid w:val="00773731"/>
    <w:rsid w:val="007769DC"/>
    <w:rsid w:val="0078039D"/>
    <w:rsid w:val="00782C3F"/>
    <w:rsid w:val="00786B5C"/>
    <w:rsid w:val="00786DB2"/>
    <w:rsid w:val="00787987"/>
    <w:rsid w:val="00791409"/>
    <w:rsid w:val="00791F46"/>
    <w:rsid w:val="007A0647"/>
    <w:rsid w:val="007A06B3"/>
    <w:rsid w:val="007A1B5D"/>
    <w:rsid w:val="007A2E7B"/>
    <w:rsid w:val="007A3FE3"/>
    <w:rsid w:val="007A5A12"/>
    <w:rsid w:val="007A6251"/>
    <w:rsid w:val="007A7AA6"/>
    <w:rsid w:val="007B16DD"/>
    <w:rsid w:val="007B3FFF"/>
    <w:rsid w:val="007B4FC9"/>
    <w:rsid w:val="007B5A7D"/>
    <w:rsid w:val="007B6310"/>
    <w:rsid w:val="007B7AB7"/>
    <w:rsid w:val="007B7D9B"/>
    <w:rsid w:val="007C11CC"/>
    <w:rsid w:val="007C2301"/>
    <w:rsid w:val="007C6C69"/>
    <w:rsid w:val="007D27D6"/>
    <w:rsid w:val="007D2826"/>
    <w:rsid w:val="007D2FCB"/>
    <w:rsid w:val="007D619D"/>
    <w:rsid w:val="007E2A0C"/>
    <w:rsid w:val="007E355C"/>
    <w:rsid w:val="007E5C45"/>
    <w:rsid w:val="007E7872"/>
    <w:rsid w:val="007F17F9"/>
    <w:rsid w:val="007F2642"/>
    <w:rsid w:val="007F3747"/>
    <w:rsid w:val="007F44DB"/>
    <w:rsid w:val="007F45B3"/>
    <w:rsid w:val="007F4B23"/>
    <w:rsid w:val="007F5958"/>
    <w:rsid w:val="007F614C"/>
    <w:rsid w:val="007F67E6"/>
    <w:rsid w:val="00801916"/>
    <w:rsid w:val="00802401"/>
    <w:rsid w:val="00803737"/>
    <w:rsid w:val="00805A86"/>
    <w:rsid w:val="00810DBB"/>
    <w:rsid w:val="008122A6"/>
    <w:rsid w:val="008125C0"/>
    <w:rsid w:val="008128C5"/>
    <w:rsid w:val="008129ED"/>
    <w:rsid w:val="00814617"/>
    <w:rsid w:val="008219ED"/>
    <w:rsid w:val="00821A15"/>
    <w:rsid w:val="00822BF0"/>
    <w:rsid w:val="0082543F"/>
    <w:rsid w:val="008254CF"/>
    <w:rsid w:val="008257B0"/>
    <w:rsid w:val="00841733"/>
    <w:rsid w:val="0084181D"/>
    <w:rsid w:val="00841A74"/>
    <w:rsid w:val="00843125"/>
    <w:rsid w:val="00845744"/>
    <w:rsid w:val="00845A19"/>
    <w:rsid w:val="00846AC8"/>
    <w:rsid w:val="008477C2"/>
    <w:rsid w:val="00850A03"/>
    <w:rsid w:val="0085426B"/>
    <w:rsid w:val="00860534"/>
    <w:rsid w:val="008607AD"/>
    <w:rsid w:val="008625B1"/>
    <w:rsid w:val="008669A2"/>
    <w:rsid w:val="00871B2F"/>
    <w:rsid w:val="008734B7"/>
    <w:rsid w:val="00873C3B"/>
    <w:rsid w:val="00877C49"/>
    <w:rsid w:val="00880176"/>
    <w:rsid w:val="00883EEB"/>
    <w:rsid w:val="00887DC3"/>
    <w:rsid w:val="00890735"/>
    <w:rsid w:val="00890908"/>
    <w:rsid w:val="008953D5"/>
    <w:rsid w:val="00897675"/>
    <w:rsid w:val="008A4B07"/>
    <w:rsid w:val="008A6DDB"/>
    <w:rsid w:val="008A6EC2"/>
    <w:rsid w:val="008B14B2"/>
    <w:rsid w:val="008B205E"/>
    <w:rsid w:val="008B3867"/>
    <w:rsid w:val="008C2FD7"/>
    <w:rsid w:val="008C5EFE"/>
    <w:rsid w:val="008C724A"/>
    <w:rsid w:val="008C7B66"/>
    <w:rsid w:val="008D06C6"/>
    <w:rsid w:val="008D3698"/>
    <w:rsid w:val="008D37E1"/>
    <w:rsid w:val="008D392E"/>
    <w:rsid w:val="008D3B7C"/>
    <w:rsid w:val="008D3EDA"/>
    <w:rsid w:val="008D45E9"/>
    <w:rsid w:val="008D473C"/>
    <w:rsid w:val="008D5E08"/>
    <w:rsid w:val="008D7082"/>
    <w:rsid w:val="008D7FC2"/>
    <w:rsid w:val="008E316C"/>
    <w:rsid w:val="008E4E6F"/>
    <w:rsid w:val="008E57BA"/>
    <w:rsid w:val="008E7023"/>
    <w:rsid w:val="008E75D5"/>
    <w:rsid w:val="008E7B7C"/>
    <w:rsid w:val="008E7EB6"/>
    <w:rsid w:val="008F1B4D"/>
    <w:rsid w:val="008F5291"/>
    <w:rsid w:val="008F6B64"/>
    <w:rsid w:val="00900287"/>
    <w:rsid w:val="00901191"/>
    <w:rsid w:val="00903D83"/>
    <w:rsid w:val="00903EA6"/>
    <w:rsid w:val="0090447A"/>
    <w:rsid w:val="00905213"/>
    <w:rsid w:val="009058E3"/>
    <w:rsid w:val="00906782"/>
    <w:rsid w:val="00906CC1"/>
    <w:rsid w:val="0091057A"/>
    <w:rsid w:val="0091163D"/>
    <w:rsid w:val="0091514D"/>
    <w:rsid w:val="00923CC8"/>
    <w:rsid w:val="00930408"/>
    <w:rsid w:val="009308AC"/>
    <w:rsid w:val="00932565"/>
    <w:rsid w:val="00936324"/>
    <w:rsid w:val="00940412"/>
    <w:rsid w:val="009443D1"/>
    <w:rsid w:val="009454D5"/>
    <w:rsid w:val="009505DB"/>
    <w:rsid w:val="00954021"/>
    <w:rsid w:val="00954496"/>
    <w:rsid w:val="009572D5"/>
    <w:rsid w:val="009628C5"/>
    <w:rsid w:val="00971B37"/>
    <w:rsid w:val="00971C3A"/>
    <w:rsid w:val="00974C61"/>
    <w:rsid w:val="00982F7A"/>
    <w:rsid w:val="00983B55"/>
    <w:rsid w:val="00985B49"/>
    <w:rsid w:val="009867C4"/>
    <w:rsid w:val="009919B8"/>
    <w:rsid w:val="00991BEF"/>
    <w:rsid w:val="00994D5C"/>
    <w:rsid w:val="009953F0"/>
    <w:rsid w:val="009A2B45"/>
    <w:rsid w:val="009A6415"/>
    <w:rsid w:val="009A6820"/>
    <w:rsid w:val="009A7BE2"/>
    <w:rsid w:val="009B1D95"/>
    <w:rsid w:val="009B6FBF"/>
    <w:rsid w:val="009B72FE"/>
    <w:rsid w:val="009C2596"/>
    <w:rsid w:val="009C537E"/>
    <w:rsid w:val="009D0859"/>
    <w:rsid w:val="009D0F22"/>
    <w:rsid w:val="009D14DC"/>
    <w:rsid w:val="009D46F1"/>
    <w:rsid w:val="009D5BCE"/>
    <w:rsid w:val="009E3DD1"/>
    <w:rsid w:val="009E5CD8"/>
    <w:rsid w:val="009E7940"/>
    <w:rsid w:val="009F29BE"/>
    <w:rsid w:val="009F6110"/>
    <w:rsid w:val="009F66B4"/>
    <w:rsid w:val="00A06D69"/>
    <w:rsid w:val="00A1092C"/>
    <w:rsid w:val="00A10C24"/>
    <w:rsid w:val="00A10CA4"/>
    <w:rsid w:val="00A12AFD"/>
    <w:rsid w:val="00A12B26"/>
    <w:rsid w:val="00A217C6"/>
    <w:rsid w:val="00A21F9E"/>
    <w:rsid w:val="00A25BA4"/>
    <w:rsid w:val="00A26362"/>
    <w:rsid w:val="00A27137"/>
    <w:rsid w:val="00A27448"/>
    <w:rsid w:val="00A30A67"/>
    <w:rsid w:val="00A32C22"/>
    <w:rsid w:val="00A37F5E"/>
    <w:rsid w:val="00A401DC"/>
    <w:rsid w:val="00A45C28"/>
    <w:rsid w:val="00A473FE"/>
    <w:rsid w:val="00A50A99"/>
    <w:rsid w:val="00A51716"/>
    <w:rsid w:val="00A527DE"/>
    <w:rsid w:val="00A547B0"/>
    <w:rsid w:val="00A55C23"/>
    <w:rsid w:val="00A576E8"/>
    <w:rsid w:val="00A603CF"/>
    <w:rsid w:val="00A6403C"/>
    <w:rsid w:val="00A65052"/>
    <w:rsid w:val="00A72340"/>
    <w:rsid w:val="00A72C65"/>
    <w:rsid w:val="00A764B4"/>
    <w:rsid w:val="00A773B1"/>
    <w:rsid w:val="00A779B6"/>
    <w:rsid w:val="00A81679"/>
    <w:rsid w:val="00A83190"/>
    <w:rsid w:val="00A97020"/>
    <w:rsid w:val="00AA2458"/>
    <w:rsid w:val="00AA2949"/>
    <w:rsid w:val="00AA5440"/>
    <w:rsid w:val="00AA5C27"/>
    <w:rsid w:val="00AB18A0"/>
    <w:rsid w:val="00AB32DE"/>
    <w:rsid w:val="00AB644F"/>
    <w:rsid w:val="00AB6DEF"/>
    <w:rsid w:val="00AC0329"/>
    <w:rsid w:val="00AC0E6C"/>
    <w:rsid w:val="00AC1262"/>
    <w:rsid w:val="00AC29BC"/>
    <w:rsid w:val="00AC7E5B"/>
    <w:rsid w:val="00AD34F6"/>
    <w:rsid w:val="00AD4D07"/>
    <w:rsid w:val="00AD5AE8"/>
    <w:rsid w:val="00AD5B04"/>
    <w:rsid w:val="00AD6322"/>
    <w:rsid w:val="00AD6989"/>
    <w:rsid w:val="00AD7DD9"/>
    <w:rsid w:val="00AE247F"/>
    <w:rsid w:val="00AE638B"/>
    <w:rsid w:val="00AE65B3"/>
    <w:rsid w:val="00AE7507"/>
    <w:rsid w:val="00AE7B7A"/>
    <w:rsid w:val="00AF04BF"/>
    <w:rsid w:val="00AF3A71"/>
    <w:rsid w:val="00AF463D"/>
    <w:rsid w:val="00AF5C06"/>
    <w:rsid w:val="00AF69B1"/>
    <w:rsid w:val="00AF70E1"/>
    <w:rsid w:val="00B01E75"/>
    <w:rsid w:val="00B02CA6"/>
    <w:rsid w:val="00B0355A"/>
    <w:rsid w:val="00B0554F"/>
    <w:rsid w:val="00B05D54"/>
    <w:rsid w:val="00B06336"/>
    <w:rsid w:val="00B06714"/>
    <w:rsid w:val="00B11901"/>
    <w:rsid w:val="00B11A20"/>
    <w:rsid w:val="00B11CE4"/>
    <w:rsid w:val="00B17359"/>
    <w:rsid w:val="00B21553"/>
    <w:rsid w:val="00B22E2B"/>
    <w:rsid w:val="00B2454B"/>
    <w:rsid w:val="00B34513"/>
    <w:rsid w:val="00B35544"/>
    <w:rsid w:val="00B35810"/>
    <w:rsid w:val="00B35F5C"/>
    <w:rsid w:val="00B36C35"/>
    <w:rsid w:val="00B36FDD"/>
    <w:rsid w:val="00B40AD3"/>
    <w:rsid w:val="00B41C94"/>
    <w:rsid w:val="00B4678C"/>
    <w:rsid w:val="00B46F6A"/>
    <w:rsid w:val="00B52511"/>
    <w:rsid w:val="00B52959"/>
    <w:rsid w:val="00B53E6D"/>
    <w:rsid w:val="00B571AA"/>
    <w:rsid w:val="00B6316D"/>
    <w:rsid w:val="00B710D1"/>
    <w:rsid w:val="00B716B8"/>
    <w:rsid w:val="00B75004"/>
    <w:rsid w:val="00B76302"/>
    <w:rsid w:val="00B80BFC"/>
    <w:rsid w:val="00B82AC2"/>
    <w:rsid w:val="00B84FF7"/>
    <w:rsid w:val="00B901BD"/>
    <w:rsid w:val="00B9359E"/>
    <w:rsid w:val="00B943DF"/>
    <w:rsid w:val="00B96F8B"/>
    <w:rsid w:val="00BA108C"/>
    <w:rsid w:val="00BA1D6D"/>
    <w:rsid w:val="00BA66C2"/>
    <w:rsid w:val="00BB0BE9"/>
    <w:rsid w:val="00BB59F3"/>
    <w:rsid w:val="00BC10F3"/>
    <w:rsid w:val="00BC143F"/>
    <w:rsid w:val="00BC17F8"/>
    <w:rsid w:val="00BC7320"/>
    <w:rsid w:val="00BD1137"/>
    <w:rsid w:val="00BD1212"/>
    <w:rsid w:val="00BD1F1C"/>
    <w:rsid w:val="00BD273F"/>
    <w:rsid w:val="00BD42FD"/>
    <w:rsid w:val="00BD5CEC"/>
    <w:rsid w:val="00BD6084"/>
    <w:rsid w:val="00BD61EE"/>
    <w:rsid w:val="00BE0163"/>
    <w:rsid w:val="00BE07E4"/>
    <w:rsid w:val="00BE1913"/>
    <w:rsid w:val="00BE3243"/>
    <w:rsid w:val="00BE5B79"/>
    <w:rsid w:val="00BF1FDF"/>
    <w:rsid w:val="00BF3EFE"/>
    <w:rsid w:val="00BF4618"/>
    <w:rsid w:val="00BF660D"/>
    <w:rsid w:val="00C00A8B"/>
    <w:rsid w:val="00C00C78"/>
    <w:rsid w:val="00C07774"/>
    <w:rsid w:val="00C107C9"/>
    <w:rsid w:val="00C13AEF"/>
    <w:rsid w:val="00C13F54"/>
    <w:rsid w:val="00C15C21"/>
    <w:rsid w:val="00C15E2E"/>
    <w:rsid w:val="00C16052"/>
    <w:rsid w:val="00C16A61"/>
    <w:rsid w:val="00C217D0"/>
    <w:rsid w:val="00C22837"/>
    <w:rsid w:val="00C25AA5"/>
    <w:rsid w:val="00C2794D"/>
    <w:rsid w:val="00C30F80"/>
    <w:rsid w:val="00C333CC"/>
    <w:rsid w:val="00C33AF6"/>
    <w:rsid w:val="00C34FF8"/>
    <w:rsid w:val="00C37117"/>
    <w:rsid w:val="00C37499"/>
    <w:rsid w:val="00C42233"/>
    <w:rsid w:val="00C434C5"/>
    <w:rsid w:val="00C435FE"/>
    <w:rsid w:val="00C4460F"/>
    <w:rsid w:val="00C4477E"/>
    <w:rsid w:val="00C465BC"/>
    <w:rsid w:val="00C469A3"/>
    <w:rsid w:val="00C475F5"/>
    <w:rsid w:val="00C505AC"/>
    <w:rsid w:val="00C5147D"/>
    <w:rsid w:val="00C53A2B"/>
    <w:rsid w:val="00C5663C"/>
    <w:rsid w:val="00C56EF2"/>
    <w:rsid w:val="00C57BE7"/>
    <w:rsid w:val="00C615B4"/>
    <w:rsid w:val="00C61AB7"/>
    <w:rsid w:val="00C63E8A"/>
    <w:rsid w:val="00C66D77"/>
    <w:rsid w:val="00C67C62"/>
    <w:rsid w:val="00C70068"/>
    <w:rsid w:val="00C70442"/>
    <w:rsid w:val="00C726BE"/>
    <w:rsid w:val="00C729C0"/>
    <w:rsid w:val="00C74BA8"/>
    <w:rsid w:val="00C769A1"/>
    <w:rsid w:val="00C8605C"/>
    <w:rsid w:val="00C87982"/>
    <w:rsid w:val="00C936CF"/>
    <w:rsid w:val="00C93AA0"/>
    <w:rsid w:val="00C93D2B"/>
    <w:rsid w:val="00C94E30"/>
    <w:rsid w:val="00C94E45"/>
    <w:rsid w:val="00C95A35"/>
    <w:rsid w:val="00C95C83"/>
    <w:rsid w:val="00C96524"/>
    <w:rsid w:val="00C96AAD"/>
    <w:rsid w:val="00CA3D0F"/>
    <w:rsid w:val="00CA416D"/>
    <w:rsid w:val="00CA6A8C"/>
    <w:rsid w:val="00CA7A40"/>
    <w:rsid w:val="00CB3341"/>
    <w:rsid w:val="00CB470D"/>
    <w:rsid w:val="00CB67C9"/>
    <w:rsid w:val="00CC11BC"/>
    <w:rsid w:val="00CC1862"/>
    <w:rsid w:val="00CD1DE8"/>
    <w:rsid w:val="00CD2ECC"/>
    <w:rsid w:val="00CD4D1D"/>
    <w:rsid w:val="00CE2A88"/>
    <w:rsid w:val="00CE5F3F"/>
    <w:rsid w:val="00CE7EBE"/>
    <w:rsid w:val="00CF39AB"/>
    <w:rsid w:val="00CF3D69"/>
    <w:rsid w:val="00CF41A0"/>
    <w:rsid w:val="00CF68E9"/>
    <w:rsid w:val="00D0316A"/>
    <w:rsid w:val="00D04C04"/>
    <w:rsid w:val="00D04D3D"/>
    <w:rsid w:val="00D076C8"/>
    <w:rsid w:val="00D116F4"/>
    <w:rsid w:val="00D13724"/>
    <w:rsid w:val="00D1511D"/>
    <w:rsid w:val="00D20EAC"/>
    <w:rsid w:val="00D20F37"/>
    <w:rsid w:val="00D34728"/>
    <w:rsid w:val="00D37B09"/>
    <w:rsid w:val="00D400D9"/>
    <w:rsid w:val="00D42AA6"/>
    <w:rsid w:val="00D43565"/>
    <w:rsid w:val="00D43776"/>
    <w:rsid w:val="00D43E0F"/>
    <w:rsid w:val="00D44C4B"/>
    <w:rsid w:val="00D4702B"/>
    <w:rsid w:val="00D50511"/>
    <w:rsid w:val="00D52AD8"/>
    <w:rsid w:val="00D54BE2"/>
    <w:rsid w:val="00D55E85"/>
    <w:rsid w:val="00D57B1A"/>
    <w:rsid w:val="00D60D59"/>
    <w:rsid w:val="00D61EEA"/>
    <w:rsid w:val="00D65849"/>
    <w:rsid w:val="00D66A33"/>
    <w:rsid w:val="00D71DC1"/>
    <w:rsid w:val="00D73E36"/>
    <w:rsid w:val="00D74414"/>
    <w:rsid w:val="00D75C1B"/>
    <w:rsid w:val="00D83105"/>
    <w:rsid w:val="00D83C91"/>
    <w:rsid w:val="00D83E37"/>
    <w:rsid w:val="00D861F3"/>
    <w:rsid w:val="00D91100"/>
    <w:rsid w:val="00D9287D"/>
    <w:rsid w:val="00D94AC7"/>
    <w:rsid w:val="00D94FD4"/>
    <w:rsid w:val="00D952F2"/>
    <w:rsid w:val="00DA3B85"/>
    <w:rsid w:val="00DA7D4B"/>
    <w:rsid w:val="00DB128A"/>
    <w:rsid w:val="00DB440D"/>
    <w:rsid w:val="00DB72E3"/>
    <w:rsid w:val="00DC064D"/>
    <w:rsid w:val="00DC266C"/>
    <w:rsid w:val="00DC34AF"/>
    <w:rsid w:val="00DC7572"/>
    <w:rsid w:val="00DD0C10"/>
    <w:rsid w:val="00DD6ABC"/>
    <w:rsid w:val="00DE353E"/>
    <w:rsid w:val="00DE3B05"/>
    <w:rsid w:val="00DE4798"/>
    <w:rsid w:val="00DE4E25"/>
    <w:rsid w:val="00DE616B"/>
    <w:rsid w:val="00DF315B"/>
    <w:rsid w:val="00DF35E4"/>
    <w:rsid w:val="00DF38B1"/>
    <w:rsid w:val="00DF3DEC"/>
    <w:rsid w:val="00DF3ED4"/>
    <w:rsid w:val="00DF49D2"/>
    <w:rsid w:val="00DF63DB"/>
    <w:rsid w:val="00DF653F"/>
    <w:rsid w:val="00E01703"/>
    <w:rsid w:val="00E02998"/>
    <w:rsid w:val="00E02EC6"/>
    <w:rsid w:val="00E10B58"/>
    <w:rsid w:val="00E11ECC"/>
    <w:rsid w:val="00E1544D"/>
    <w:rsid w:val="00E31849"/>
    <w:rsid w:val="00E33B5E"/>
    <w:rsid w:val="00E41F79"/>
    <w:rsid w:val="00E42895"/>
    <w:rsid w:val="00E50448"/>
    <w:rsid w:val="00E53763"/>
    <w:rsid w:val="00E53EE8"/>
    <w:rsid w:val="00E56907"/>
    <w:rsid w:val="00E60DF0"/>
    <w:rsid w:val="00E61F5C"/>
    <w:rsid w:val="00E639AE"/>
    <w:rsid w:val="00E644A8"/>
    <w:rsid w:val="00E64EF9"/>
    <w:rsid w:val="00E65578"/>
    <w:rsid w:val="00E660B7"/>
    <w:rsid w:val="00E66215"/>
    <w:rsid w:val="00E666EF"/>
    <w:rsid w:val="00E66BD2"/>
    <w:rsid w:val="00E67985"/>
    <w:rsid w:val="00E724FC"/>
    <w:rsid w:val="00E7350B"/>
    <w:rsid w:val="00E854F8"/>
    <w:rsid w:val="00E90056"/>
    <w:rsid w:val="00E916CB"/>
    <w:rsid w:val="00E91DE9"/>
    <w:rsid w:val="00E9207B"/>
    <w:rsid w:val="00E9379C"/>
    <w:rsid w:val="00EA2247"/>
    <w:rsid w:val="00EA2CAF"/>
    <w:rsid w:val="00EA36D7"/>
    <w:rsid w:val="00EA473D"/>
    <w:rsid w:val="00EA513E"/>
    <w:rsid w:val="00EA5542"/>
    <w:rsid w:val="00EA5EF4"/>
    <w:rsid w:val="00EB0905"/>
    <w:rsid w:val="00EB2CD7"/>
    <w:rsid w:val="00EB4220"/>
    <w:rsid w:val="00EC2A89"/>
    <w:rsid w:val="00EC2DED"/>
    <w:rsid w:val="00EC4FCD"/>
    <w:rsid w:val="00EC7651"/>
    <w:rsid w:val="00ED11ED"/>
    <w:rsid w:val="00ED2915"/>
    <w:rsid w:val="00ED487E"/>
    <w:rsid w:val="00EE1470"/>
    <w:rsid w:val="00EE477D"/>
    <w:rsid w:val="00EE79E3"/>
    <w:rsid w:val="00EF0C78"/>
    <w:rsid w:val="00EF7FF7"/>
    <w:rsid w:val="00F003A0"/>
    <w:rsid w:val="00F04071"/>
    <w:rsid w:val="00F0482C"/>
    <w:rsid w:val="00F100D6"/>
    <w:rsid w:val="00F1771B"/>
    <w:rsid w:val="00F2001B"/>
    <w:rsid w:val="00F241AA"/>
    <w:rsid w:val="00F25954"/>
    <w:rsid w:val="00F26E80"/>
    <w:rsid w:val="00F27CD8"/>
    <w:rsid w:val="00F31B2E"/>
    <w:rsid w:val="00F33B5A"/>
    <w:rsid w:val="00F360E5"/>
    <w:rsid w:val="00F36BF1"/>
    <w:rsid w:val="00F371E7"/>
    <w:rsid w:val="00F37AC6"/>
    <w:rsid w:val="00F44B4A"/>
    <w:rsid w:val="00F45388"/>
    <w:rsid w:val="00F504C2"/>
    <w:rsid w:val="00F53DC6"/>
    <w:rsid w:val="00F56D93"/>
    <w:rsid w:val="00F66390"/>
    <w:rsid w:val="00F66D5B"/>
    <w:rsid w:val="00F72E11"/>
    <w:rsid w:val="00F7540D"/>
    <w:rsid w:val="00F75E97"/>
    <w:rsid w:val="00F77F0C"/>
    <w:rsid w:val="00F807C1"/>
    <w:rsid w:val="00F80AAE"/>
    <w:rsid w:val="00F8187E"/>
    <w:rsid w:val="00F83DA0"/>
    <w:rsid w:val="00F86180"/>
    <w:rsid w:val="00F90A44"/>
    <w:rsid w:val="00F91AAB"/>
    <w:rsid w:val="00F925A8"/>
    <w:rsid w:val="00F953F0"/>
    <w:rsid w:val="00F95B59"/>
    <w:rsid w:val="00F97BF7"/>
    <w:rsid w:val="00FA43BD"/>
    <w:rsid w:val="00FA56FD"/>
    <w:rsid w:val="00FA716D"/>
    <w:rsid w:val="00FA744B"/>
    <w:rsid w:val="00FB26CF"/>
    <w:rsid w:val="00FB3617"/>
    <w:rsid w:val="00FB690F"/>
    <w:rsid w:val="00FB6DB9"/>
    <w:rsid w:val="00FC1CF4"/>
    <w:rsid w:val="00FC29A9"/>
    <w:rsid w:val="00FC3779"/>
    <w:rsid w:val="00FD0C82"/>
    <w:rsid w:val="00FD16BC"/>
    <w:rsid w:val="00FD244A"/>
    <w:rsid w:val="00FD2544"/>
    <w:rsid w:val="00FD3428"/>
    <w:rsid w:val="00FD3597"/>
    <w:rsid w:val="00FD5983"/>
    <w:rsid w:val="00FD5C67"/>
    <w:rsid w:val="00FD6783"/>
    <w:rsid w:val="00FD7A72"/>
    <w:rsid w:val="00FE25E8"/>
    <w:rsid w:val="00FE3E26"/>
    <w:rsid w:val="00FE3ED9"/>
    <w:rsid w:val="00FE44BE"/>
    <w:rsid w:val="00FE4B4E"/>
    <w:rsid w:val="00FE4C89"/>
    <w:rsid w:val="00FE6E95"/>
    <w:rsid w:val="00FE7205"/>
    <w:rsid w:val="00FF04C9"/>
    <w:rsid w:val="00FF0643"/>
    <w:rsid w:val="00FF082D"/>
    <w:rsid w:val="00FF25EA"/>
    <w:rsid w:val="00FF6592"/>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281284E9"/>
  <w15:docId w15:val="{4050578B-B269-4D2B-A2CE-AE4E8D87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Rubrik1Char"/>
    <w:uiPriority w:val="9"/>
    <w:qFormat/>
    <w:rsid w:val="001D6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Rubrik2Char"/>
    <w:uiPriority w:val="9"/>
    <w:semiHidden/>
    <w:unhideWhenUsed/>
    <w:qFormat/>
    <w:rsid w:val="001D6F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Rubrik3Char"/>
    <w:uiPriority w:val="9"/>
    <w:semiHidden/>
    <w:unhideWhenUsed/>
    <w:qFormat/>
    <w:rsid w:val="001D6F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80BFC"/>
    <w:rPr>
      <w:color w:val="0000FF" w:themeColor="hyperlink"/>
      <w:u w:val="single"/>
    </w:rPr>
  </w:style>
  <w:style w:type="paragraph" w:styleId="Header">
    <w:name w:val="header"/>
    <w:basedOn w:val="Normal"/>
    <w:link w:val="SidhuvudChar"/>
    <w:uiPriority w:val="99"/>
    <w:unhideWhenUsed/>
    <w:rsid w:val="005F1164"/>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5F1164"/>
  </w:style>
  <w:style w:type="paragraph" w:styleId="Footer">
    <w:name w:val="footer"/>
    <w:basedOn w:val="Normal"/>
    <w:link w:val="SidfotChar"/>
    <w:uiPriority w:val="99"/>
    <w:unhideWhenUsed/>
    <w:rsid w:val="005F1164"/>
    <w:pPr>
      <w:tabs>
        <w:tab w:val="center" w:pos="4536"/>
        <w:tab w:val="right" w:pos="9072"/>
      </w:tabs>
      <w:spacing w:after="0" w:line="240" w:lineRule="auto"/>
    </w:pPr>
  </w:style>
  <w:style w:type="character" w:customStyle="1" w:styleId="SidfotChar">
    <w:name w:val="Sidfot Char"/>
    <w:basedOn w:val="DefaultParagraphFont"/>
    <w:link w:val="Footer"/>
    <w:uiPriority w:val="99"/>
    <w:rsid w:val="005F1164"/>
  </w:style>
  <w:style w:type="paragraph" w:styleId="BalloonText">
    <w:name w:val="Balloon Text"/>
    <w:basedOn w:val="Normal"/>
    <w:link w:val="BallongtextChar"/>
    <w:uiPriority w:val="99"/>
    <w:semiHidden/>
    <w:unhideWhenUsed/>
    <w:rsid w:val="005F1164"/>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5F1164"/>
    <w:rPr>
      <w:rFonts w:ascii="Tahoma" w:hAnsi="Tahoma" w:cs="Tahoma"/>
      <w:sz w:val="16"/>
      <w:szCs w:val="16"/>
    </w:rPr>
  </w:style>
  <w:style w:type="character" w:styleId="PlaceholderText">
    <w:name w:val="Placeholder Text"/>
    <w:basedOn w:val="DefaultParagraphFont"/>
    <w:uiPriority w:val="99"/>
    <w:semiHidden/>
    <w:rsid w:val="00810DBB"/>
    <w:rPr>
      <w:color w:val="808080"/>
    </w:rPr>
  </w:style>
  <w:style w:type="paragraph" w:styleId="ListParagraph">
    <w:name w:val="List Paragraph"/>
    <w:basedOn w:val="Normal"/>
    <w:uiPriority w:val="34"/>
    <w:qFormat/>
    <w:rsid w:val="004078AF"/>
    <w:pPr>
      <w:ind w:left="720"/>
      <w:contextualSpacing/>
    </w:pPr>
  </w:style>
  <w:style w:type="paragraph" w:styleId="NormalIndent">
    <w:name w:val="Normal Indent"/>
    <w:basedOn w:val="Normal"/>
    <w:uiPriority w:val="4"/>
    <w:qFormat/>
    <w:rsid w:val="004078AF"/>
    <w:pPr>
      <w:spacing w:before="160" w:after="0" w:line="300" w:lineRule="atLeast"/>
      <w:ind w:left="851"/>
    </w:pPr>
    <w:rPr>
      <w:rFonts w:ascii="Garamond" w:eastAsia="Times New Roman" w:hAnsi="Garamond" w:cs="Times New Roman"/>
      <w:sz w:val="24"/>
    </w:rPr>
  </w:style>
  <w:style w:type="paragraph" w:customStyle="1" w:styleId="Nr-Rubrik1">
    <w:name w:val="Nr-Rubrik1"/>
    <w:basedOn w:val="Heading1"/>
    <w:next w:val="NormalIndent"/>
    <w:link w:val="Nr-Rubrik1Char"/>
    <w:uiPriority w:val="1"/>
    <w:qFormat/>
    <w:rsid w:val="001D6F87"/>
    <w:pPr>
      <w:keepLines w:val="0"/>
      <w:spacing w:before="0" w:after="120" w:line="280" w:lineRule="atLeast"/>
    </w:pPr>
    <w:rPr>
      <w:bCs w:val="0"/>
      <w:color w:val="auto"/>
      <w:sz w:val="21"/>
      <w:szCs w:val="32"/>
    </w:rPr>
  </w:style>
  <w:style w:type="paragraph" w:customStyle="1" w:styleId="Nr-Rubrik2">
    <w:name w:val="Nr-Rubrik2"/>
    <w:basedOn w:val="Heading2"/>
    <w:next w:val="NormalIndent"/>
    <w:uiPriority w:val="1"/>
    <w:qFormat/>
    <w:rsid w:val="001D6F87"/>
    <w:pPr>
      <w:keepLines w:val="0"/>
      <w:spacing w:before="0" w:after="120" w:line="280" w:lineRule="atLeast"/>
    </w:pPr>
    <w:rPr>
      <w:bCs w:val="0"/>
      <w:color w:val="auto"/>
      <w:sz w:val="20"/>
    </w:rPr>
  </w:style>
  <w:style w:type="character" w:customStyle="1" w:styleId="Nr-Rubrik1Char">
    <w:name w:val="Nr-Rubrik1 Char"/>
    <w:basedOn w:val="DefaultParagraphFont"/>
    <w:link w:val="Nr-Rubrik1"/>
    <w:uiPriority w:val="1"/>
    <w:rsid w:val="001D6F87"/>
    <w:rPr>
      <w:rFonts w:asciiTheme="majorHAnsi" w:eastAsiaTheme="majorEastAsia" w:hAnsiTheme="majorHAnsi" w:cstheme="majorBidi"/>
      <w:b/>
      <w:sz w:val="21"/>
      <w:szCs w:val="32"/>
    </w:rPr>
  </w:style>
  <w:style w:type="paragraph" w:customStyle="1" w:styleId="Nr-Rubrik3">
    <w:name w:val="Nr-Rubrik3"/>
    <w:basedOn w:val="Heading3"/>
    <w:next w:val="NormalIndent"/>
    <w:uiPriority w:val="1"/>
    <w:qFormat/>
    <w:rsid w:val="001D6F87"/>
    <w:pPr>
      <w:keepLines w:val="0"/>
      <w:spacing w:before="0" w:after="120" w:line="280" w:lineRule="atLeast"/>
    </w:pPr>
    <w:rPr>
      <w:bCs w:val="0"/>
      <w:color w:val="auto"/>
      <w:sz w:val="19"/>
      <w:szCs w:val="24"/>
    </w:rPr>
  </w:style>
  <w:style w:type="paragraph" w:customStyle="1" w:styleId="Nr-Rubrik4">
    <w:name w:val="Nr-Rubrik4"/>
    <w:basedOn w:val="Normal"/>
    <w:uiPriority w:val="1"/>
    <w:semiHidden/>
    <w:qFormat/>
    <w:rsid w:val="001D6F87"/>
    <w:pPr>
      <w:spacing w:after="120" w:line="280" w:lineRule="atLeast"/>
    </w:pPr>
    <w:rPr>
      <w:rFonts w:asciiTheme="majorHAnsi" w:hAnsiTheme="majorHAnsi"/>
      <w:b/>
      <w:sz w:val="19"/>
      <w:szCs w:val="21"/>
    </w:rPr>
  </w:style>
  <w:style w:type="paragraph" w:customStyle="1" w:styleId="a-lista">
    <w:name w:val="a-lista"/>
    <w:basedOn w:val="Normal"/>
    <w:uiPriority w:val="3"/>
    <w:qFormat/>
    <w:rsid w:val="001D6F87"/>
    <w:pPr>
      <w:spacing w:after="120" w:line="280" w:lineRule="atLeast"/>
    </w:pPr>
    <w:rPr>
      <w:sz w:val="21"/>
      <w:szCs w:val="21"/>
    </w:rPr>
  </w:style>
  <w:style w:type="paragraph" w:customStyle="1" w:styleId="i-lista">
    <w:name w:val="i-lista"/>
    <w:basedOn w:val="Normal"/>
    <w:uiPriority w:val="3"/>
    <w:qFormat/>
    <w:rsid w:val="001D6F87"/>
    <w:pPr>
      <w:spacing w:after="120" w:line="280" w:lineRule="atLeast"/>
    </w:pPr>
    <w:rPr>
      <w:sz w:val="21"/>
      <w:szCs w:val="21"/>
    </w:rPr>
  </w:style>
  <w:style w:type="character" w:customStyle="1" w:styleId="Rubrik1Char">
    <w:name w:val="Rubrik 1 Char"/>
    <w:basedOn w:val="DefaultParagraphFont"/>
    <w:link w:val="Heading1"/>
    <w:uiPriority w:val="9"/>
    <w:rsid w:val="001D6F8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DefaultParagraphFont"/>
    <w:link w:val="Heading2"/>
    <w:uiPriority w:val="9"/>
    <w:semiHidden/>
    <w:rsid w:val="001D6F87"/>
    <w:rPr>
      <w:rFonts w:asciiTheme="majorHAnsi" w:eastAsiaTheme="majorEastAsia" w:hAnsiTheme="majorHAnsi" w:cstheme="majorBidi"/>
      <w:b/>
      <w:bCs/>
      <w:color w:val="4F81BD" w:themeColor="accent1"/>
      <w:sz w:val="26"/>
      <w:szCs w:val="26"/>
    </w:rPr>
  </w:style>
  <w:style w:type="character" w:customStyle="1" w:styleId="Rubrik3Char">
    <w:name w:val="Rubrik 3 Char"/>
    <w:basedOn w:val="DefaultParagraphFont"/>
    <w:link w:val="Heading3"/>
    <w:uiPriority w:val="9"/>
    <w:semiHidden/>
    <w:rsid w:val="001D6F87"/>
    <w:rPr>
      <w:rFonts w:asciiTheme="majorHAnsi" w:eastAsiaTheme="majorEastAsia" w:hAnsiTheme="majorHAnsi" w:cstheme="majorBidi"/>
      <w:b/>
      <w:bCs/>
      <w:color w:val="4F81BD" w:themeColor="accent1"/>
    </w:rPr>
  </w:style>
  <w:style w:type="numbering" w:customStyle="1" w:styleId="Setterwallsnumrering">
    <w:name w:val="Setterwalls numrering"/>
    <w:uiPriority w:val="99"/>
    <w:rsid w:val="00FF04C9"/>
    <w:pPr>
      <w:numPr>
        <w:numId w:val="1"/>
      </w:numPr>
    </w:pPr>
  </w:style>
  <w:style w:type="paragraph" w:styleId="ListNumber">
    <w:name w:val="List Number"/>
    <w:basedOn w:val="Normal"/>
    <w:uiPriority w:val="3"/>
    <w:unhideWhenUsed/>
    <w:qFormat/>
    <w:rsid w:val="00FD5C67"/>
    <w:pPr>
      <w:numPr>
        <w:numId w:val="2"/>
      </w:numPr>
      <w:contextualSpacing/>
    </w:pPr>
  </w:style>
  <w:style w:type="character" w:styleId="CommentReference">
    <w:name w:val="annotation reference"/>
    <w:basedOn w:val="DefaultParagraphFont"/>
    <w:uiPriority w:val="99"/>
    <w:semiHidden/>
    <w:unhideWhenUsed/>
    <w:rsid w:val="00665945"/>
    <w:rPr>
      <w:sz w:val="16"/>
      <w:szCs w:val="16"/>
    </w:rPr>
  </w:style>
  <w:style w:type="paragraph" w:styleId="CommentText">
    <w:name w:val="annotation text"/>
    <w:basedOn w:val="Normal"/>
    <w:link w:val="KommentarerChar"/>
    <w:uiPriority w:val="99"/>
    <w:unhideWhenUsed/>
    <w:rsid w:val="00665945"/>
    <w:pPr>
      <w:spacing w:line="240" w:lineRule="auto"/>
    </w:pPr>
    <w:rPr>
      <w:sz w:val="20"/>
      <w:szCs w:val="20"/>
    </w:rPr>
  </w:style>
  <w:style w:type="character" w:customStyle="1" w:styleId="KommentarerChar">
    <w:name w:val="Kommentarer Char"/>
    <w:basedOn w:val="DefaultParagraphFont"/>
    <w:link w:val="CommentText"/>
    <w:uiPriority w:val="99"/>
    <w:rsid w:val="00665945"/>
    <w:rPr>
      <w:sz w:val="20"/>
      <w:szCs w:val="20"/>
    </w:rPr>
  </w:style>
  <w:style w:type="paragraph" w:styleId="CommentSubject">
    <w:name w:val="annotation subject"/>
    <w:basedOn w:val="CommentText"/>
    <w:next w:val="CommentText"/>
    <w:link w:val="KommentarsmneChar"/>
    <w:uiPriority w:val="99"/>
    <w:semiHidden/>
    <w:unhideWhenUsed/>
    <w:rsid w:val="00665945"/>
    <w:rPr>
      <w:b/>
      <w:bCs/>
    </w:rPr>
  </w:style>
  <w:style w:type="character" w:customStyle="1" w:styleId="KommentarsmneChar">
    <w:name w:val="Kommentarsämne Char"/>
    <w:basedOn w:val="KommentarerChar"/>
    <w:link w:val="CommentSubject"/>
    <w:uiPriority w:val="99"/>
    <w:semiHidden/>
    <w:rsid w:val="00665945"/>
    <w:rPr>
      <w:b/>
      <w:bCs/>
      <w:sz w:val="20"/>
      <w:szCs w:val="20"/>
    </w:rPr>
  </w:style>
  <w:style w:type="paragraph" w:styleId="FootnoteText">
    <w:name w:val="footnote text"/>
    <w:basedOn w:val="Normal"/>
    <w:link w:val="FotnotstextChar"/>
    <w:uiPriority w:val="99"/>
    <w:semiHidden/>
    <w:unhideWhenUsed/>
    <w:rsid w:val="00985B49"/>
    <w:pPr>
      <w:spacing w:after="0" w:line="240" w:lineRule="auto"/>
    </w:pPr>
    <w:rPr>
      <w:sz w:val="16"/>
      <w:szCs w:val="20"/>
    </w:rPr>
  </w:style>
  <w:style w:type="character" w:customStyle="1" w:styleId="FotnotstextChar">
    <w:name w:val="Fotnotstext Char"/>
    <w:basedOn w:val="DefaultParagraphFont"/>
    <w:link w:val="FootnoteText"/>
    <w:uiPriority w:val="99"/>
    <w:semiHidden/>
    <w:rsid w:val="00985B49"/>
    <w:rPr>
      <w:sz w:val="16"/>
      <w:szCs w:val="20"/>
    </w:rPr>
  </w:style>
  <w:style w:type="character" w:styleId="FootnoteReference">
    <w:name w:val="footnote reference"/>
    <w:basedOn w:val="DefaultParagraphFont"/>
    <w:uiPriority w:val="99"/>
    <w:semiHidden/>
    <w:unhideWhenUsed/>
    <w:rsid w:val="00985B49"/>
    <w:rPr>
      <w:vertAlign w:val="superscript"/>
    </w:rPr>
  </w:style>
  <w:style w:type="character" w:styleId="UnresolvedMention">
    <w:name w:val="Unresolved Mention"/>
    <w:basedOn w:val="DefaultParagraphFont"/>
    <w:uiPriority w:val="99"/>
    <w:semiHidden/>
    <w:unhideWhenUsed/>
    <w:rsid w:val="00BF3EFE"/>
    <w:rPr>
      <w:color w:val="605E5C"/>
      <w:shd w:val="clear" w:color="auto" w:fill="E1DFDD"/>
    </w:rPr>
  </w:style>
  <w:style w:type="numbering" w:customStyle="1" w:styleId="SetterwallsNumreradlista">
    <w:name w:val="Setterwalls Numreradlista"/>
    <w:uiPriority w:val="99"/>
    <w:rsid w:val="001973E6"/>
    <w:pPr>
      <w:numPr>
        <w:numId w:val="3"/>
      </w:numPr>
    </w:pPr>
  </w:style>
  <w:style w:type="character" w:styleId="FollowedHyperlink">
    <w:name w:val="FollowedHyperlink"/>
    <w:basedOn w:val="DefaultParagraphFont"/>
    <w:uiPriority w:val="99"/>
    <w:semiHidden/>
    <w:unhideWhenUsed/>
    <w:rsid w:val="006A03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olding.nordrest.se" TargetMode="External" /><Relationship Id="rId5" Type="http://schemas.openxmlformats.org/officeDocument/2006/relationships/hyperlink" Target="https://www.euroclear.com/dam/ESw/Legal/Integritetspolicy-bolagsstammor-svenska.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